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065" w:type="dxa"/>
        <w:tblInd w:w="0" w:type="dxa"/>
        <w:tblLayout w:type="autofit"/>
        <w:tblCellMar>
          <w:top w:w="0" w:type="dxa"/>
          <w:left w:w="108" w:type="dxa"/>
          <w:bottom w:w="0" w:type="dxa"/>
          <w:right w:w="108" w:type="dxa"/>
        </w:tblCellMar>
      </w:tblPr>
      <w:tblGrid>
        <w:gridCol w:w="5529"/>
        <w:gridCol w:w="4536"/>
      </w:tblGrid>
      <w:tr>
        <w:tblPrEx>
          <w:tblCellMar>
            <w:top w:w="0" w:type="dxa"/>
            <w:left w:w="108" w:type="dxa"/>
            <w:bottom w:w="0" w:type="dxa"/>
            <w:right w:w="108" w:type="dxa"/>
          </w:tblCellMar>
        </w:tblPrEx>
        <w:tc>
          <w:tcPr>
            <w:tcW w:w="10065" w:type="dxa"/>
            <w:gridSpan w:val="2"/>
            <w:shd w:val="clear" w:color="auto" w:fill="auto"/>
          </w:tcPr>
          <w:p>
            <w:pPr>
              <w:spacing w:after="0" w:line="240" w:lineRule="auto"/>
              <w:jc w:val="center"/>
              <w:rPr>
                <w:rFonts w:ascii="Times New Roman" w:hAnsi="Times New Roman"/>
                <w:b/>
              </w:rPr>
            </w:pPr>
            <w:r>
              <w:rPr>
                <w:rFonts w:ascii="Times New Roman" w:hAnsi="Times New Roman"/>
                <w:sz w:val="24"/>
                <w:szCs w:val="24"/>
              </w:rPr>
              <w:drawing>
                <wp:anchor distT="0" distB="0" distL="114300" distR="114300" simplePos="0" relativeHeight="251659264" behindDoc="0" locked="0" layoutInCell="1" allowOverlap="1">
                  <wp:simplePos x="0" y="0"/>
                  <wp:positionH relativeFrom="column">
                    <wp:posOffset>2930525</wp:posOffset>
                  </wp:positionH>
                  <wp:positionV relativeFrom="paragraph">
                    <wp:posOffset>-127635</wp:posOffset>
                  </wp:positionV>
                  <wp:extent cx="648335" cy="882650"/>
                  <wp:effectExtent l="0" t="0" r="18415" b="12700"/>
                  <wp:wrapSquare wrapText="left"/>
                  <wp:docPr id="1" name="Изображение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Gerb_New"/>
                          <pic:cNvPicPr>
                            <a:picLocks noChangeAspect="1"/>
                          </pic:cNvPicPr>
                        </pic:nvPicPr>
                        <pic:blipFill>
                          <a:blip r:embed="rId7"/>
                          <a:stretch>
                            <a:fillRect/>
                          </a:stretch>
                        </pic:blipFill>
                        <pic:spPr>
                          <a:xfrm>
                            <a:off x="0" y="0"/>
                            <a:ext cx="648335" cy="882650"/>
                          </a:xfrm>
                          <a:prstGeom prst="rect">
                            <a:avLst/>
                          </a:prstGeom>
                          <a:noFill/>
                          <a:ln>
                            <a:noFill/>
                          </a:ln>
                        </pic:spPr>
                      </pic:pic>
                    </a:graphicData>
                  </a:graphic>
                </wp:anchor>
              </w:drawing>
            </w:r>
          </w:p>
          <w:p>
            <w:pPr>
              <w:spacing w:after="0" w:line="240" w:lineRule="auto"/>
              <w:jc w:val="center"/>
              <w:rPr>
                <w:rFonts w:ascii="Times New Roman" w:hAnsi="Times New Roman"/>
                <w:b/>
              </w:rPr>
            </w:pPr>
          </w:p>
          <w:p>
            <w:pPr>
              <w:spacing w:after="0" w:line="240" w:lineRule="auto"/>
              <w:jc w:val="center"/>
              <w:rPr>
                <w:rFonts w:ascii="Times New Roman" w:hAnsi="Times New Roman"/>
                <w:b/>
              </w:rPr>
            </w:pPr>
          </w:p>
          <w:p>
            <w:pPr>
              <w:spacing w:after="0" w:line="240" w:lineRule="auto"/>
              <w:jc w:val="center"/>
              <w:rPr>
                <w:rFonts w:ascii="Times New Roman" w:hAnsi="Times New Roman"/>
                <w:b/>
              </w:rPr>
            </w:pPr>
          </w:p>
          <w:p>
            <w:pPr>
              <w:spacing w:after="0" w:line="240" w:lineRule="auto"/>
              <w:jc w:val="center"/>
              <w:rPr>
                <w:rFonts w:ascii="Times New Roman" w:hAnsi="Times New Roman"/>
                <w:b/>
              </w:rPr>
            </w:pPr>
          </w:p>
          <w:p>
            <w:pPr>
              <w:spacing w:after="0" w:line="240" w:lineRule="auto"/>
              <w:jc w:val="center"/>
              <w:rPr>
                <w:rFonts w:ascii="Times New Roman" w:hAnsi="Times New Roman"/>
                <w:b/>
              </w:rPr>
            </w:pPr>
          </w:p>
          <w:p>
            <w:pPr>
              <w:spacing w:after="0" w:line="240" w:lineRule="auto"/>
              <w:jc w:val="center"/>
              <w:rPr>
                <w:rFonts w:hint="default" w:ascii="Times New Roman" w:hAnsi="Times New Roman"/>
                <w:b/>
                <w:lang w:val="ru-RU"/>
              </w:rPr>
            </w:pPr>
            <w:r>
              <w:rPr>
                <w:rFonts w:ascii="Times New Roman" w:hAnsi="Times New Roman"/>
                <w:b/>
              </w:rPr>
              <w:t>СЕЛЬСКОЕ ПОСЕЛЕНИЕ СО</w:t>
            </w:r>
            <w:r>
              <w:rPr>
                <w:rFonts w:ascii="Times New Roman" w:hAnsi="Times New Roman"/>
                <w:b/>
                <w:lang w:val="ru-RU"/>
              </w:rPr>
              <w:t>РУМ</w:t>
            </w:r>
          </w:p>
          <w:p>
            <w:pPr>
              <w:spacing w:after="0" w:line="240" w:lineRule="auto"/>
              <w:jc w:val="center"/>
              <w:rPr>
                <w:rFonts w:ascii="Times New Roman" w:hAnsi="Times New Roman"/>
                <w:b w:val="0"/>
                <w:bCs/>
              </w:rPr>
            </w:pPr>
            <w:r>
              <w:rPr>
                <w:rFonts w:ascii="Times New Roman" w:hAnsi="Times New Roman"/>
                <w:b w:val="0"/>
                <w:bCs/>
              </w:rPr>
              <w:t>БЕЛОЯРСКИЙ РАЙОН</w:t>
            </w:r>
          </w:p>
          <w:p>
            <w:pPr>
              <w:spacing w:after="0" w:line="240" w:lineRule="auto"/>
              <w:jc w:val="center"/>
              <w:rPr>
                <w:rFonts w:ascii="Times New Roman" w:hAnsi="Times New Roman"/>
                <w:b/>
                <w:sz w:val="20"/>
                <w:szCs w:val="20"/>
              </w:rPr>
            </w:pPr>
            <w:r>
              <w:rPr>
                <w:rFonts w:ascii="Times New Roman" w:hAnsi="Times New Roman"/>
                <w:b/>
                <w:sz w:val="20"/>
                <w:szCs w:val="20"/>
              </w:rPr>
              <w:t>ХАНТЫ-МАНСИЙСКИЙ АВТОНОМНЫЙ ОКРУГ – ЮГРА</w:t>
            </w:r>
          </w:p>
          <w:p>
            <w:pPr>
              <w:pStyle w:val="3"/>
              <w:spacing w:before="0" w:after="0"/>
              <w:jc w:val="center"/>
              <w:rPr>
                <w:rFonts w:ascii="Times New Roman" w:hAnsi="Times New Roman" w:cs="Times New Roman"/>
                <w:b w:val="0"/>
                <w:i w:val="0"/>
                <w:sz w:val="24"/>
                <w:szCs w:val="24"/>
              </w:rPr>
            </w:pPr>
          </w:p>
          <w:p>
            <w:pPr>
              <w:spacing w:after="0" w:line="240" w:lineRule="auto"/>
              <w:jc w:val="right"/>
              <w:rPr>
                <w:rFonts w:ascii="Times New Roman" w:hAnsi="Times New Roman"/>
                <w:sz w:val="24"/>
                <w:szCs w:val="24"/>
              </w:rPr>
            </w:pPr>
          </w:p>
          <w:p>
            <w:pPr>
              <w:pStyle w:val="3"/>
              <w:spacing w:before="0" w:after="0"/>
              <w:jc w:val="center"/>
              <w:rPr>
                <w:rFonts w:hint="default" w:ascii="Times New Roman" w:hAnsi="Times New Roman" w:cs="Times New Roman"/>
                <w:bCs w:val="0"/>
                <w:i w:val="0"/>
                <w:lang w:val="ru-RU"/>
              </w:rPr>
            </w:pPr>
            <w:r>
              <w:rPr>
                <w:rFonts w:ascii="Times New Roman" w:hAnsi="Times New Roman" w:cs="Times New Roman"/>
                <w:bCs w:val="0"/>
                <w:i w:val="0"/>
              </w:rPr>
              <w:t>АДМИНИСТРАЦИЯ СЕЛЬСКОГО ПОСЕЛЕНИЯ СО</w:t>
            </w:r>
            <w:r>
              <w:rPr>
                <w:rFonts w:ascii="Times New Roman" w:hAnsi="Times New Roman" w:cs="Times New Roman"/>
                <w:bCs w:val="0"/>
                <w:i w:val="0"/>
                <w:lang w:val="ru-RU"/>
              </w:rPr>
              <w:t>РУМ</w:t>
            </w:r>
          </w:p>
          <w:p>
            <w:pPr>
              <w:spacing w:after="0" w:line="240" w:lineRule="auto"/>
              <w:jc w:val="right"/>
              <w:rPr>
                <w:rFonts w:ascii="Times New Roman" w:hAnsi="Times New Roman"/>
                <w:b/>
                <w:bCs/>
                <w:sz w:val="24"/>
                <w:szCs w:val="24"/>
              </w:rPr>
            </w:pPr>
          </w:p>
          <w:p>
            <w:pPr>
              <w:pStyle w:val="3"/>
              <w:spacing w:before="0" w:after="0"/>
              <w:jc w:val="center"/>
              <w:rPr>
                <w:rFonts w:ascii="Times New Roman" w:hAnsi="Times New Roman" w:cs="Times New Roman"/>
                <w:i w:val="0"/>
              </w:rPr>
            </w:pPr>
          </w:p>
          <w:p>
            <w:pPr>
              <w:pStyle w:val="3"/>
              <w:spacing w:before="0" w:after="0"/>
              <w:jc w:val="center"/>
              <w:rPr>
                <w:rFonts w:ascii="Times New Roman" w:hAnsi="Times New Roman" w:cs="Times New Roman"/>
                <w:i w:val="0"/>
              </w:rPr>
            </w:pPr>
            <w:r>
              <w:rPr>
                <w:rFonts w:ascii="Times New Roman" w:hAnsi="Times New Roman" w:cs="Times New Roman"/>
                <w:i w:val="0"/>
              </w:rPr>
              <w:t>ПОСТАНОВЛЕНИЕ</w:t>
            </w:r>
          </w:p>
          <w:p>
            <w:pPr>
              <w:spacing w:after="0" w:line="240" w:lineRule="auto"/>
              <w:rPr>
                <w:rFonts w:ascii="Times New Roman" w:hAnsi="Times New Roman"/>
                <w:sz w:val="28"/>
                <w:szCs w:val="28"/>
              </w:rPr>
            </w:pPr>
          </w:p>
          <w:p>
            <w:pPr>
              <w:spacing w:after="0" w:line="240" w:lineRule="auto"/>
              <w:rPr>
                <w:rFonts w:ascii="Times New Roman" w:hAnsi="Times New Roman"/>
                <w:sz w:val="24"/>
                <w:szCs w:val="24"/>
              </w:rPr>
            </w:pPr>
          </w:p>
          <w:p>
            <w:pPr>
              <w:spacing w:after="0" w:line="240" w:lineRule="auto"/>
              <w:jc w:val="both"/>
              <w:rPr>
                <w:rFonts w:hint="default" w:ascii="Times New Roman" w:hAnsi="Times New Roman"/>
                <w:sz w:val="24"/>
                <w:szCs w:val="24"/>
                <w:lang w:val="ru-RU"/>
              </w:rPr>
            </w:pPr>
            <w:r>
              <w:rPr>
                <w:rFonts w:ascii="Times New Roman" w:hAnsi="Times New Roman"/>
                <w:sz w:val="24"/>
                <w:szCs w:val="24"/>
              </w:rPr>
              <w:t xml:space="preserve">от </w:t>
            </w:r>
            <w:r>
              <w:rPr>
                <w:rFonts w:hint="default" w:ascii="Times New Roman" w:hAnsi="Times New Roman"/>
                <w:sz w:val="24"/>
                <w:szCs w:val="24"/>
                <w:lang w:val="ru-RU"/>
              </w:rPr>
              <w:t xml:space="preserve">30 марта </w:t>
            </w:r>
            <w:r>
              <w:rPr>
                <w:rFonts w:ascii="Times New Roman" w:hAnsi="Times New Roman"/>
                <w:sz w:val="24"/>
                <w:szCs w:val="24"/>
              </w:rPr>
              <w:t xml:space="preserve">2023 года              </w:t>
            </w:r>
            <w:r>
              <w:rPr>
                <w:rFonts w:hint="default" w:ascii="Times New Roman" w:hAnsi="Times New Roman"/>
                <w:sz w:val="24"/>
                <w:szCs w:val="24"/>
                <w:lang w:val="ru-RU"/>
              </w:rPr>
              <w:t xml:space="preserve">   </w:t>
            </w:r>
            <w:r>
              <w:rPr>
                <w:rFonts w:ascii="Times New Roman" w:hAnsi="Times New Roman"/>
                <w:sz w:val="24"/>
                <w:szCs w:val="24"/>
              </w:rPr>
              <w:t xml:space="preserve">                                                                                            №</w:t>
            </w:r>
            <w:r>
              <w:rPr>
                <w:rFonts w:hint="default" w:ascii="Times New Roman" w:hAnsi="Times New Roman"/>
                <w:sz w:val="24"/>
                <w:szCs w:val="24"/>
                <w:lang w:val="ru-RU"/>
              </w:rPr>
              <w:t>20</w:t>
            </w:r>
          </w:p>
          <w:p>
            <w:pPr>
              <w:pStyle w:val="24"/>
              <w:ind w:firstLine="708"/>
              <w:jc w:val="both"/>
              <w:outlineLvl w:val="0"/>
              <w:rPr>
                <w:rFonts w:ascii="Times New Roman" w:hAnsi="Times New Roman" w:cs="Times New Roman"/>
                <w:b/>
                <w:bCs/>
                <w:sz w:val="24"/>
                <w:szCs w:val="24"/>
              </w:rPr>
            </w:pPr>
          </w:p>
          <w:p>
            <w:pPr>
              <w:pStyle w:val="24"/>
              <w:ind w:firstLine="708"/>
              <w:jc w:val="both"/>
              <w:outlineLvl w:val="0"/>
              <w:rPr>
                <w:rFonts w:ascii="Times New Roman" w:hAnsi="Times New Roman" w:cs="Times New Roman"/>
                <w:b/>
                <w:bCs/>
                <w:sz w:val="24"/>
                <w:szCs w:val="24"/>
              </w:rPr>
            </w:pPr>
          </w:p>
          <w:p>
            <w:pPr>
              <w:tabs>
                <w:tab w:val="left" w:pos="540"/>
                <w:tab w:val="left" w:pos="720"/>
              </w:tabs>
              <w:spacing w:after="0" w:line="240" w:lineRule="auto"/>
              <w:jc w:val="center"/>
              <w:rPr>
                <w:rFonts w:ascii="Times New Roman" w:hAnsi="Times New Roman"/>
                <w:b/>
                <w:bCs/>
                <w:sz w:val="24"/>
                <w:szCs w:val="24"/>
              </w:rPr>
            </w:pPr>
            <w:r>
              <w:rPr>
                <w:rFonts w:ascii="Times New Roman" w:hAnsi="Times New Roman"/>
                <w:b/>
                <w:sz w:val="24"/>
                <w:szCs w:val="24"/>
              </w:rPr>
              <w:t xml:space="preserve">Об утверждении </w:t>
            </w:r>
            <w:r>
              <w:rPr>
                <w:rFonts w:ascii="Times New Roman" w:hAnsi="Times New Roman"/>
                <w:b/>
                <w:sz w:val="24"/>
                <w:szCs w:val="24"/>
                <w:lang w:val="ru-RU"/>
              </w:rPr>
              <w:t>муниципальной</w:t>
            </w:r>
            <w:r>
              <w:rPr>
                <w:rFonts w:hint="default" w:ascii="Times New Roman" w:hAnsi="Times New Roman"/>
                <w:b/>
                <w:sz w:val="24"/>
                <w:szCs w:val="24"/>
                <w:lang w:val="ru-RU"/>
              </w:rPr>
              <w:t xml:space="preserve"> </w:t>
            </w:r>
            <w:r>
              <w:rPr>
                <w:rFonts w:ascii="Times New Roman" w:hAnsi="Times New Roman"/>
                <w:b/>
                <w:sz w:val="24"/>
                <w:szCs w:val="24"/>
              </w:rPr>
              <w:t>программы энергосбережения и повышения энергетической эффективности сельского поселения Со</w:t>
            </w:r>
            <w:r>
              <w:rPr>
                <w:rFonts w:ascii="Times New Roman" w:hAnsi="Times New Roman"/>
                <w:b/>
                <w:sz w:val="24"/>
                <w:szCs w:val="24"/>
                <w:lang w:val="ru-RU"/>
              </w:rPr>
              <w:t>рум</w:t>
            </w:r>
            <w:r>
              <w:rPr>
                <w:rFonts w:ascii="Times New Roman" w:hAnsi="Times New Roman"/>
                <w:b/>
                <w:sz w:val="24"/>
                <w:szCs w:val="24"/>
              </w:rPr>
              <w:t xml:space="preserve"> на 2023-2025 годы</w:t>
            </w: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Федеральным законом от 23 ноября 2009 года № 261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11 февраля 2021 года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hint="default" w:ascii="Times New Roman" w:hAnsi="Times New Roman" w:cs="Times New Roman"/>
                <w:sz w:val="24"/>
                <w:szCs w:val="24"/>
              </w:rPr>
              <w:t>,</w:t>
            </w:r>
            <w:r>
              <w:rPr>
                <w:rFonts w:ascii="Times New Roman" w:hAnsi="Times New Roman"/>
                <w:sz w:val="24"/>
                <w:szCs w:val="24"/>
              </w:rPr>
              <w:t xml:space="preserve"> в целях создания условий для энергосбережения и повышения энергетической эффективности сельского поселения Со</w:t>
            </w:r>
            <w:r>
              <w:rPr>
                <w:rFonts w:ascii="Times New Roman" w:hAnsi="Times New Roman"/>
                <w:sz w:val="24"/>
                <w:szCs w:val="24"/>
                <w:lang w:val="ru-RU"/>
              </w:rPr>
              <w:t>рум</w:t>
            </w:r>
            <w:r>
              <w:rPr>
                <w:rFonts w:ascii="Times New Roman" w:hAnsi="Times New Roman"/>
                <w:sz w:val="24"/>
                <w:szCs w:val="24"/>
              </w:rPr>
              <w:t xml:space="preserve">  </w:t>
            </w:r>
            <w:r>
              <w:rPr>
                <w:rFonts w:hint="default" w:ascii="Times New Roman" w:hAnsi="Times New Roman"/>
                <w:sz w:val="24"/>
                <w:szCs w:val="24"/>
                <w:lang w:val="ru-RU"/>
              </w:rPr>
              <w:t xml:space="preserve">                                      </w:t>
            </w:r>
            <w:r>
              <w:rPr>
                <w:rFonts w:ascii="Times New Roman" w:hAnsi="Times New Roman"/>
                <w:sz w:val="24"/>
                <w:szCs w:val="24"/>
              </w:rPr>
              <w:t>п о с т а н о в л я ю:</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w:t>
            </w:r>
            <w:r>
              <w:rPr>
                <w:rFonts w:ascii="Times New Roman" w:hAnsi="Times New Roman"/>
                <w:sz w:val="24"/>
                <w:szCs w:val="24"/>
                <w:lang w:val="ru-RU"/>
              </w:rPr>
              <w:t>муниципальную</w:t>
            </w:r>
            <w:r>
              <w:rPr>
                <w:rFonts w:hint="default" w:ascii="Times New Roman" w:hAnsi="Times New Roman"/>
                <w:sz w:val="24"/>
                <w:szCs w:val="24"/>
                <w:lang w:val="ru-RU"/>
              </w:rPr>
              <w:t xml:space="preserve"> </w:t>
            </w:r>
            <w:r>
              <w:rPr>
                <w:rFonts w:ascii="Times New Roman" w:hAnsi="Times New Roman"/>
                <w:sz w:val="24"/>
                <w:szCs w:val="24"/>
              </w:rPr>
              <w:t>программу энергосбережения и повышения энергетической эффективности сельского поселения Со</w:t>
            </w:r>
            <w:r>
              <w:rPr>
                <w:rFonts w:ascii="Times New Roman" w:hAnsi="Times New Roman"/>
                <w:sz w:val="24"/>
                <w:szCs w:val="24"/>
                <w:lang w:val="ru-RU"/>
              </w:rPr>
              <w:t>рум</w:t>
            </w:r>
            <w:r>
              <w:rPr>
                <w:rFonts w:ascii="Times New Roman" w:hAnsi="Times New Roman"/>
                <w:sz w:val="24"/>
                <w:szCs w:val="24"/>
              </w:rPr>
              <w:t xml:space="preserve"> на 2023-2025 годы.</w:t>
            </w:r>
          </w:p>
          <w:p>
            <w:pPr>
              <w:spacing w:after="0" w:line="240" w:lineRule="auto"/>
              <w:ind w:firstLine="708"/>
              <w:jc w:val="both"/>
              <w:rPr>
                <w:rFonts w:ascii="Times New Roman" w:hAnsi="Times New Roman"/>
                <w:sz w:val="24"/>
                <w:szCs w:val="24"/>
              </w:rPr>
            </w:pPr>
            <w:r>
              <w:rPr>
                <w:rFonts w:ascii="Times New Roman" w:hAnsi="Times New Roman"/>
                <w:sz w:val="24"/>
                <w:szCs w:val="24"/>
              </w:rPr>
              <w:t>2. Опубликовать настоящее постановление в бюллетене «Официальный вестник сельского поселения Со</w:t>
            </w:r>
            <w:r>
              <w:rPr>
                <w:rFonts w:ascii="Times New Roman" w:hAnsi="Times New Roman"/>
                <w:sz w:val="24"/>
                <w:szCs w:val="24"/>
                <w:lang w:val="ru-RU"/>
              </w:rPr>
              <w:t>рум</w:t>
            </w:r>
            <w:r>
              <w:rPr>
                <w:rFonts w:ascii="Times New Roman" w:hAnsi="Times New Roman"/>
                <w:sz w:val="24"/>
                <w:szCs w:val="24"/>
              </w:rPr>
              <w:t>».</w:t>
            </w:r>
          </w:p>
          <w:p>
            <w:pPr>
              <w:spacing w:after="0" w:line="240" w:lineRule="auto"/>
              <w:ind w:firstLine="708"/>
              <w:jc w:val="both"/>
              <w:rPr>
                <w:rFonts w:ascii="Times New Roman" w:hAnsi="Times New Roman"/>
                <w:sz w:val="24"/>
                <w:szCs w:val="24"/>
              </w:rPr>
            </w:pPr>
            <w:r>
              <w:rPr>
                <w:rFonts w:ascii="Times New Roman" w:hAnsi="Times New Roman"/>
                <w:sz w:val="24"/>
                <w:szCs w:val="24"/>
              </w:rPr>
              <w:t>3. Настоящее постановление вступает в силу после его официального опубликования.</w:t>
            </w:r>
          </w:p>
          <w:p>
            <w:pPr>
              <w:spacing w:after="0" w:line="240" w:lineRule="auto"/>
              <w:ind w:firstLine="708"/>
              <w:jc w:val="both"/>
              <w:rPr>
                <w:rFonts w:ascii="Times New Roman" w:hAnsi="Times New Roman"/>
                <w:sz w:val="24"/>
                <w:szCs w:val="24"/>
              </w:rPr>
            </w:pPr>
            <w:r>
              <w:rPr>
                <w:rFonts w:ascii="Times New Roman" w:hAnsi="Times New Roman"/>
                <w:sz w:val="24"/>
                <w:szCs w:val="24"/>
              </w:rPr>
              <w:t>4.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w:t>
            </w:r>
            <w:r>
              <w:rPr>
                <w:rFonts w:ascii="Times New Roman" w:hAnsi="Times New Roman"/>
                <w:sz w:val="24"/>
                <w:szCs w:val="24"/>
                <w:lang w:val="ru-RU"/>
              </w:rPr>
              <w:t>рум</w:t>
            </w:r>
            <w:r>
              <w:rPr>
                <w:rFonts w:hint="default" w:ascii="Times New Roman" w:hAnsi="Times New Roman"/>
                <w:sz w:val="24"/>
                <w:szCs w:val="24"/>
                <w:lang w:val="ru-RU"/>
              </w:rPr>
              <w:t xml:space="preserve"> Емельянову Л.В</w:t>
            </w:r>
            <w:r>
              <w:rPr>
                <w:rFonts w:ascii="Times New Roman" w:hAnsi="Times New Roman"/>
                <w:sz w:val="24"/>
                <w:szCs w:val="24"/>
              </w:rPr>
              <w:t xml:space="preserve">. </w:t>
            </w:r>
          </w:p>
          <w:p>
            <w:pPr>
              <w:spacing w:after="0" w:line="240" w:lineRule="auto"/>
              <w:ind w:firstLine="708"/>
              <w:jc w:val="both"/>
              <w:rPr>
                <w:rFonts w:ascii="Times New Roman" w:hAnsi="Times New Roman"/>
                <w:sz w:val="24"/>
                <w:szCs w:val="24"/>
              </w:rPr>
            </w:pPr>
          </w:p>
          <w:p>
            <w:pPr>
              <w:spacing w:after="0" w:line="240" w:lineRule="auto"/>
              <w:ind w:firstLine="708"/>
              <w:jc w:val="both"/>
              <w:rPr>
                <w:rFonts w:ascii="Times New Roman" w:hAnsi="Times New Roman"/>
                <w:sz w:val="24"/>
                <w:szCs w:val="24"/>
              </w:rPr>
            </w:pPr>
          </w:p>
          <w:p>
            <w:pPr>
              <w:spacing w:after="0" w:line="240" w:lineRule="auto"/>
              <w:ind w:firstLine="708"/>
              <w:jc w:val="both"/>
              <w:rPr>
                <w:rFonts w:ascii="Times New Roman" w:hAnsi="Times New Roman"/>
                <w:sz w:val="24"/>
                <w:szCs w:val="24"/>
              </w:rPr>
            </w:pPr>
          </w:p>
          <w:p>
            <w:pPr>
              <w:pStyle w:val="24"/>
              <w:ind w:firstLine="0"/>
              <w:outlineLvl w:val="0"/>
              <w:rPr>
                <w:rFonts w:hint="default" w:ascii="Times New Roman" w:hAnsi="Times New Roman" w:cs="Times New Roman"/>
                <w:sz w:val="24"/>
                <w:szCs w:val="24"/>
                <w:lang w:val="ru-RU"/>
              </w:rPr>
            </w:pPr>
            <w:r>
              <w:rPr>
                <w:rFonts w:ascii="Times New Roman" w:hAnsi="Times New Roman" w:cs="Times New Roman"/>
                <w:sz w:val="24"/>
                <w:szCs w:val="24"/>
              </w:rPr>
              <w:t>Глава сельского поселения Со</w:t>
            </w:r>
            <w:r>
              <w:rPr>
                <w:rFonts w:ascii="Times New Roman" w:hAnsi="Times New Roman" w:cs="Times New Roman"/>
                <w:sz w:val="24"/>
                <w:szCs w:val="24"/>
                <w:lang w:val="ru-RU"/>
              </w:rPr>
              <w:t>рум</w:t>
            </w: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   </w:t>
            </w:r>
            <w:r>
              <w:rPr>
                <w:rFonts w:ascii="Times New Roman" w:hAnsi="Times New Roman" w:cs="Times New Roman"/>
                <w:sz w:val="24"/>
                <w:szCs w:val="24"/>
                <w:lang w:val="ru-RU"/>
              </w:rPr>
              <w:t>М</w:t>
            </w:r>
            <w:r>
              <w:rPr>
                <w:rFonts w:hint="default" w:ascii="Times New Roman" w:hAnsi="Times New Roman" w:cs="Times New Roman"/>
                <w:sz w:val="24"/>
                <w:szCs w:val="24"/>
                <w:lang w:val="ru-RU"/>
              </w:rPr>
              <w:t>.Ю. Большинская</w:t>
            </w:r>
          </w:p>
          <w:p>
            <w:pPr>
              <w:ind w:firstLine="466"/>
              <w:jc w:val="right"/>
              <w:rPr>
                <w:rFonts w:ascii="Times New Roman" w:hAnsi="Times New Roman" w:cs="Times New Roman"/>
                <w:b/>
              </w:rPr>
            </w:pPr>
          </w:p>
        </w:tc>
      </w:tr>
      <w:tr>
        <w:tblPrEx>
          <w:tblCellMar>
            <w:top w:w="0" w:type="dxa"/>
            <w:left w:w="108" w:type="dxa"/>
            <w:bottom w:w="0" w:type="dxa"/>
            <w:right w:w="108" w:type="dxa"/>
          </w:tblCellMar>
        </w:tblPrEx>
        <w:tc>
          <w:tcPr>
            <w:tcW w:w="5529" w:type="dxa"/>
            <w:shd w:val="clear" w:color="auto" w:fill="auto"/>
          </w:tcPr>
          <w:p>
            <w:pPr>
              <w:rPr>
                <w:rFonts w:ascii="Times New Roman" w:hAnsi="Times New Roman" w:cs="Times New Roman"/>
                <w:b/>
              </w:rPr>
            </w:pPr>
          </w:p>
        </w:tc>
        <w:tc>
          <w:tcPr>
            <w:tcW w:w="4536" w:type="dxa"/>
            <w:shd w:val="clear" w:color="auto" w:fill="auto"/>
            <w:vAlign w:val="top"/>
          </w:tcPr>
          <w:p>
            <w:pPr>
              <w:ind w:firstLine="466"/>
              <w:jc w:val="right"/>
              <w:rPr>
                <w:rFonts w:ascii="Times New Roman" w:hAnsi="Times New Roman" w:cs="Times New Roman"/>
              </w:rPr>
            </w:pPr>
          </w:p>
          <w:p>
            <w:pPr>
              <w:ind w:firstLine="466"/>
              <w:jc w:val="right"/>
              <w:rPr>
                <w:rFonts w:ascii="Times New Roman" w:hAnsi="Times New Roman" w:cs="Times New Roman"/>
              </w:rPr>
            </w:pPr>
          </w:p>
          <w:p>
            <w:pPr>
              <w:ind w:firstLine="466"/>
              <w:jc w:val="right"/>
              <w:rPr>
                <w:rFonts w:ascii="Times New Roman" w:hAnsi="Times New Roman" w:cs="Times New Roman"/>
              </w:rPr>
            </w:pPr>
            <w:r>
              <w:rPr>
                <w:rFonts w:ascii="Times New Roman" w:hAnsi="Times New Roman" w:cs="Times New Roman"/>
                <w:lang w:val="ru-RU"/>
              </w:rPr>
              <w:t>УТВЕРЖДЕНА</w:t>
            </w:r>
          </w:p>
          <w:p>
            <w:pPr>
              <w:keepNext w:val="0"/>
              <w:keepLines w:val="0"/>
              <w:pageBreakBefore w:val="0"/>
              <w:widowControl/>
              <w:kinsoku/>
              <w:wordWrap w:val="0"/>
              <w:overflowPunct/>
              <w:topLinePunct w:val="0"/>
              <w:autoSpaceDE/>
              <w:autoSpaceDN/>
              <w:bidi w:val="0"/>
              <w:adjustRightInd/>
              <w:snapToGrid/>
              <w:spacing w:after="0" w:line="260" w:lineRule="auto"/>
              <w:ind w:firstLine="465" w:firstLineChars="0"/>
              <w:jc w:val="right"/>
              <w:textAlignment w:val="auto"/>
              <w:rPr>
                <w:rFonts w:hint="default" w:ascii="Times New Roman" w:hAnsi="Times New Roman" w:cs="Times New Roman"/>
                <w:lang w:val="ru-RU"/>
              </w:rPr>
            </w:pPr>
            <w:r>
              <w:rPr>
                <w:rFonts w:ascii="Times New Roman" w:hAnsi="Times New Roman" w:cs="Times New Roman"/>
                <w:lang w:val="ru-RU"/>
              </w:rPr>
              <w:t>Постановлением</w:t>
            </w:r>
            <w:r>
              <w:rPr>
                <w:rFonts w:hint="default" w:ascii="Times New Roman" w:hAnsi="Times New Roman" w:cs="Times New Roman"/>
                <w:lang w:val="ru-RU"/>
              </w:rPr>
              <w:t xml:space="preserve"> администрации</w:t>
            </w:r>
          </w:p>
          <w:p>
            <w:pPr>
              <w:keepNext w:val="0"/>
              <w:keepLines w:val="0"/>
              <w:pageBreakBefore w:val="0"/>
              <w:widowControl/>
              <w:kinsoku/>
              <w:wordWrap w:val="0"/>
              <w:overflowPunct/>
              <w:topLinePunct w:val="0"/>
              <w:autoSpaceDE/>
              <w:autoSpaceDN/>
              <w:bidi w:val="0"/>
              <w:adjustRightInd/>
              <w:snapToGrid/>
              <w:spacing w:after="0" w:line="260" w:lineRule="auto"/>
              <w:ind w:firstLine="465" w:firstLineChars="0"/>
              <w:jc w:val="right"/>
              <w:textAlignment w:val="auto"/>
              <w:rPr>
                <w:rFonts w:hint="default" w:ascii="Times New Roman" w:hAnsi="Times New Roman" w:cs="Times New Roman"/>
                <w:lang w:val="ru-RU"/>
              </w:rPr>
            </w:pPr>
            <w:r>
              <w:rPr>
                <w:rFonts w:hint="default" w:ascii="Times New Roman" w:hAnsi="Times New Roman" w:cs="Times New Roman"/>
                <w:lang w:val="ru-RU"/>
              </w:rPr>
              <w:t>Сельского поселения Сорум</w:t>
            </w:r>
          </w:p>
          <w:p>
            <w:pPr>
              <w:keepNext w:val="0"/>
              <w:keepLines w:val="0"/>
              <w:pageBreakBefore w:val="0"/>
              <w:widowControl/>
              <w:kinsoku/>
              <w:wordWrap w:val="0"/>
              <w:overflowPunct/>
              <w:topLinePunct w:val="0"/>
              <w:autoSpaceDE/>
              <w:autoSpaceDN/>
              <w:bidi w:val="0"/>
              <w:adjustRightInd/>
              <w:snapToGrid/>
              <w:spacing w:after="0" w:line="260" w:lineRule="auto"/>
              <w:ind w:firstLine="465" w:firstLineChars="0"/>
              <w:jc w:val="right"/>
              <w:textAlignment w:val="auto"/>
              <w:rPr>
                <w:rFonts w:hint="default" w:ascii="Times New Roman" w:hAnsi="Times New Roman" w:cs="Times New Roman"/>
                <w:lang w:val="ru-RU" w:eastAsia="en-US"/>
              </w:rPr>
            </w:pPr>
            <w:r>
              <w:rPr>
                <w:rFonts w:hint="default" w:ascii="Times New Roman" w:hAnsi="Times New Roman" w:cs="Times New Roman"/>
                <w:lang w:val="ru-RU"/>
              </w:rPr>
              <w:t>от 30 марта 2023 года № 20</w:t>
            </w:r>
          </w:p>
        </w:tc>
      </w:tr>
    </w:tbl>
    <w:p>
      <w:pPr>
        <w:spacing w:after="0"/>
        <w:jc w:val="center"/>
        <w:rPr>
          <w:rFonts w:ascii="Times New Roman" w:hAnsi="Times New Roman" w:cs="Times New Roman"/>
          <w:b/>
          <w:sz w:val="36"/>
          <w:szCs w:val="36"/>
          <w:lang w:val="ru-RU"/>
        </w:rPr>
      </w:pPr>
    </w:p>
    <w:p>
      <w:pPr>
        <w:spacing w:after="0"/>
        <w:jc w:val="center"/>
        <w:rPr>
          <w:rFonts w:ascii="Times New Roman" w:hAnsi="Times New Roman" w:cs="Times New Roman"/>
          <w:b/>
          <w:sz w:val="36"/>
          <w:szCs w:val="36"/>
        </w:rPr>
      </w:pPr>
      <w:r>
        <w:rPr>
          <w:rFonts w:ascii="Times New Roman" w:hAnsi="Times New Roman" w:cs="Times New Roman"/>
          <w:b/>
          <w:sz w:val="36"/>
          <w:szCs w:val="36"/>
          <w:lang w:val="ru-RU"/>
        </w:rPr>
        <w:t>Муниципальная</w:t>
      </w:r>
      <w:r>
        <w:rPr>
          <w:rFonts w:hint="default" w:ascii="Times New Roman" w:hAnsi="Times New Roman" w:cs="Times New Roman"/>
          <w:b/>
          <w:sz w:val="36"/>
          <w:szCs w:val="36"/>
          <w:lang w:val="ru-RU"/>
        </w:rPr>
        <w:t xml:space="preserve"> п</w:t>
      </w:r>
      <w:r>
        <w:rPr>
          <w:rFonts w:ascii="Times New Roman" w:hAnsi="Times New Roman" w:cs="Times New Roman"/>
          <w:b/>
          <w:sz w:val="36"/>
          <w:szCs w:val="36"/>
        </w:rPr>
        <w:t>рограмма энергосбережения</w:t>
      </w:r>
    </w:p>
    <w:p>
      <w:pPr>
        <w:spacing w:after="0"/>
        <w:jc w:val="center"/>
        <w:rPr>
          <w:rFonts w:ascii="Times New Roman" w:hAnsi="Times New Roman" w:cs="Times New Roman"/>
          <w:b/>
          <w:sz w:val="36"/>
          <w:szCs w:val="36"/>
        </w:rPr>
      </w:pPr>
      <w:r>
        <w:rPr>
          <w:rFonts w:ascii="Times New Roman" w:hAnsi="Times New Roman" w:cs="Times New Roman"/>
          <w:b/>
          <w:sz w:val="36"/>
          <w:szCs w:val="36"/>
        </w:rPr>
        <w:t>и повышения энергетической эффективности</w:t>
      </w:r>
    </w:p>
    <w:p>
      <w:pPr>
        <w:spacing w:after="0"/>
        <w:jc w:val="center"/>
        <w:rPr>
          <w:rFonts w:hint="default" w:ascii="Times New Roman" w:hAnsi="Times New Roman" w:cs="Times New Roman"/>
          <w:b/>
          <w:sz w:val="36"/>
          <w:szCs w:val="36"/>
          <w:lang w:val="ru-RU"/>
        </w:rPr>
      </w:pPr>
      <w:r>
        <w:rPr>
          <w:rFonts w:ascii="Times New Roman" w:hAnsi="Times New Roman" w:cs="Times New Roman"/>
          <w:b/>
          <w:sz w:val="36"/>
          <w:szCs w:val="36"/>
        </w:rPr>
        <w:t>сельского поселения Сорум Белоярского района</w:t>
      </w:r>
      <w:r>
        <w:rPr>
          <w:rFonts w:ascii="Times New Roman" w:hAnsi="Times New Roman" w:cs="Times New Roman"/>
          <w:b/>
          <w:sz w:val="36"/>
          <w:szCs w:val="36"/>
        </w:rPr>
        <w:br w:type="textWrapping"/>
      </w:r>
      <w:r>
        <w:rPr>
          <w:rFonts w:ascii="Times New Roman" w:hAnsi="Times New Roman" w:cs="Times New Roman"/>
          <w:b/>
          <w:sz w:val="36"/>
          <w:szCs w:val="36"/>
        </w:rPr>
        <w:t>на период 2023-2025 гг</w:t>
      </w:r>
      <w:bookmarkStart w:id="0" w:name="_Toc126060589"/>
      <w:r>
        <w:rPr>
          <w:rFonts w:hint="default" w:ascii="Times New Roman" w:hAnsi="Times New Roman" w:cs="Times New Roman"/>
          <w:b/>
          <w:sz w:val="36"/>
          <w:szCs w:val="36"/>
          <w:lang w:val="ru-RU"/>
        </w:rPr>
        <w:t>.</w:t>
      </w:r>
    </w:p>
    <w:p>
      <w:pPr>
        <w:spacing w:after="0"/>
        <w:jc w:val="center"/>
        <w:rPr>
          <w:rFonts w:hint="default" w:ascii="Times New Roman" w:hAnsi="Times New Roman" w:cs="Times New Roman"/>
          <w:b/>
          <w:sz w:val="36"/>
          <w:szCs w:val="36"/>
          <w:lang w:val="ru-RU"/>
        </w:rPr>
      </w:pPr>
    </w:p>
    <w:p>
      <w:pPr>
        <w:jc w:val="center"/>
        <w:rPr>
          <w:rFonts w:hint="default" w:ascii="Times New Roman" w:hAnsi="Times New Roman" w:cs="Times New Roman"/>
          <w:b/>
          <w:bCs/>
        </w:rPr>
      </w:pPr>
      <w:r>
        <w:rPr>
          <w:rFonts w:hint="default" w:ascii="Times New Roman" w:hAnsi="Times New Roman" w:cs="Times New Roman"/>
          <w:b/>
          <w:bCs/>
        </w:rPr>
        <w:t xml:space="preserve">Паспорт </w:t>
      </w:r>
      <w:r>
        <w:rPr>
          <w:rFonts w:hint="default" w:ascii="Times New Roman" w:hAnsi="Times New Roman" w:cs="Times New Roman"/>
          <w:b/>
          <w:bCs/>
          <w:lang w:val="ru-RU"/>
        </w:rPr>
        <w:t>Муниципальной п</w:t>
      </w:r>
      <w:r>
        <w:rPr>
          <w:rFonts w:hint="default" w:ascii="Times New Roman" w:hAnsi="Times New Roman" w:cs="Times New Roman"/>
          <w:b/>
          <w:bCs/>
        </w:rPr>
        <w:t>рограммы энергосбережения и повышения энергетической эффективности сельского поселения Сорум Белоярского района на период 2023-2025 гг.</w:t>
      </w:r>
      <w:bookmarkEnd w:id="0"/>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426"/>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pct"/>
            <w:shd w:val="clear" w:color="auto" w:fill="auto"/>
          </w:tcPr>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Полное наименование организации</w:t>
            </w:r>
          </w:p>
        </w:tc>
        <w:tc>
          <w:tcPr>
            <w:tcW w:w="3474" w:type="pct"/>
            <w:shd w:val="clear" w:color="auto" w:fill="auto"/>
          </w:tcPr>
          <w:p>
            <w:pPr>
              <w:spacing w:after="0"/>
              <w:rPr>
                <w:rFonts w:ascii="Times New Roman" w:hAnsi="Times New Roman" w:cs="Times New Roman"/>
                <w:spacing w:val="-4"/>
                <w:sz w:val="24"/>
              </w:rPr>
            </w:pPr>
            <w:r>
              <w:rPr>
                <w:rFonts w:ascii="Times New Roman" w:hAnsi="Times New Roman" w:cs="Times New Roman"/>
                <w:spacing w:val="-4"/>
                <w:sz w:val="24"/>
              </w:rPr>
              <w:t>Муниципальное казенное учреждение администрация сельского поселения Сорум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Основание для разработки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Постановление Правительства Российской Федерации от 07.12.2019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Постановление Правительства Российской Федерации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экономического развития Российской Федерации от 02.04.2021г. №231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экономического развития Российской Федерации от 15.07.2020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 xml:space="preserve">Полное наименование исполнителей и (или) соисполнителей </w:t>
            </w:r>
          </w:p>
          <w:p>
            <w:pPr>
              <w:pStyle w:val="19"/>
              <w:spacing w:before="0" w:beforeAutospacing="0" w:after="0" w:afterAutospacing="0"/>
              <w:jc w:val="left"/>
              <w:rPr>
                <w:rFonts w:eastAsia="Calibri"/>
                <w:b/>
                <w:spacing w:val="-4"/>
                <w:sz w:val="24"/>
                <w:lang w:val="ru-RU" w:eastAsia="en-US"/>
              </w:rPr>
            </w:pP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pStyle w:val="18"/>
              <w:tabs>
                <w:tab w:val="left" w:pos="270"/>
              </w:tabs>
              <w:spacing w:before="0" w:beforeAutospacing="0" w:after="0" w:afterAutospacing="0"/>
              <w:ind w:firstLine="533"/>
              <w:rPr>
                <w:rFonts w:eastAsia="Calibri"/>
                <w:spacing w:val="-4"/>
                <w:sz w:val="24"/>
                <w:lang w:eastAsia="en-US"/>
              </w:rPr>
            </w:pPr>
            <w:r>
              <w:rPr>
                <w:spacing w:val="-4"/>
                <w:sz w:val="24"/>
              </w:rPr>
              <w:t>Муниципальное казенное учреждение администрация сельского поселения Сорум Белоярского района</w:t>
            </w:r>
            <w:r>
              <w:rPr>
                <w:rFonts w:eastAsia="Calibri"/>
                <w:spacing w:val="-4"/>
                <w:sz w:val="24"/>
                <w:lang w:eastAsia="en-US"/>
              </w:rPr>
              <w:t>, а также другие юридические и физические лица, имеющие право на выполнение соответствующих видов работ и определяемые по результатам конкурсного отбора, аукциона, запроса котировок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с требованием Федерального закона от 18 июля 2011 года № 223-ФЗ «О закупках товаров, работ, услуг отдельными видами юридических 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 xml:space="preserve">Полное наименование разработчиков </w:t>
            </w:r>
          </w:p>
          <w:p>
            <w:pPr>
              <w:pStyle w:val="19"/>
              <w:spacing w:before="0" w:beforeAutospacing="0" w:after="0" w:afterAutospacing="0"/>
              <w:jc w:val="left"/>
              <w:rPr>
                <w:rFonts w:eastAsia="Calibri"/>
                <w:b/>
                <w:spacing w:val="-4"/>
                <w:sz w:val="24"/>
                <w:lang w:val="ru-RU" w:eastAsia="en-US"/>
              </w:rPr>
            </w:pP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pStyle w:val="18"/>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Общество с ограниченной ответственностью «Объединение энергоменеджмента», г. Санкт-Петербург</w:t>
            </w:r>
          </w:p>
          <w:p>
            <w:pPr>
              <w:pStyle w:val="18"/>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Почтовый адрес: 197227, Санкт-Петербург, Комендантский пр, д. 4, литер А, офис 406А, 407 А.</w:t>
            </w:r>
          </w:p>
          <w:p>
            <w:pPr>
              <w:pStyle w:val="18"/>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Тел./факс: (812) 449-03-16</w:t>
            </w:r>
          </w:p>
          <w:p>
            <w:pPr>
              <w:pStyle w:val="18"/>
              <w:tabs>
                <w:tab w:val="left" w:pos="270"/>
              </w:tabs>
              <w:spacing w:before="0" w:beforeAutospacing="0" w:after="0" w:afterAutospacing="0"/>
              <w:ind w:firstLine="250"/>
              <w:jc w:val="left"/>
              <w:rPr>
                <w:rFonts w:eastAsia="Calibri"/>
                <w:spacing w:val="-4"/>
                <w:sz w:val="24"/>
                <w:lang w:val="en-US" w:eastAsia="en-US"/>
              </w:rPr>
            </w:pPr>
            <w:r>
              <w:rPr>
                <w:rFonts w:eastAsia="Calibri"/>
                <w:spacing w:val="-4"/>
                <w:sz w:val="24"/>
                <w:lang w:eastAsia="en-US"/>
              </w:rPr>
              <w:t>E-mail: office@o-em.ru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Цели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pStyle w:val="18"/>
              <w:tabs>
                <w:tab w:val="left" w:pos="270"/>
              </w:tabs>
              <w:spacing w:before="0" w:beforeAutospacing="0" w:after="0" w:afterAutospacing="0"/>
              <w:ind w:firstLine="391"/>
              <w:jc w:val="left"/>
              <w:rPr>
                <w:rFonts w:eastAsia="Calibri"/>
                <w:spacing w:val="-4"/>
                <w:sz w:val="24"/>
                <w:lang w:eastAsia="en-US"/>
              </w:rPr>
            </w:pPr>
            <w:r>
              <w:rPr>
                <w:rFonts w:eastAsia="Calibri"/>
                <w:spacing w:val="-4"/>
                <w:sz w:val="24"/>
                <w:lang w:eastAsia="en-US"/>
              </w:rPr>
              <w:t xml:space="preserve">Целями </w:t>
            </w:r>
            <w:r>
              <w:rPr>
                <w:rFonts w:eastAsia="Calibri"/>
                <w:spacing w:val="-4"/>
                <w:sz w:val="24"/>
                <w:lang w:val="ru-RU" w:eastAsia="en-US"/>
              </w:rPr>
              <w:t>муниципальной</w:t>
            </w:r>
            <w:r>
              <w:rPr>
                <w:rFonts w:hint="default" w:eastAsia="Calibri"/>
                <w:spacing w:val="-4"/>
                <w:sz w:val="24"/>
                <w:lang w:val="ru-RU" w:eastAsia="en-US"/>
              </w:rPr>
              <w:t xml:space="preserve"> п</w:t>
            </w:r>
            <w:r>
              <w:rPr>
                <w:rFonts w:eastAsia="Calibri"/>
                <w:spacing w:val="-4"/>
                <w:sz w:val="24"/>
                <w:lang w:eastAsia="en-US"/>
              </w:rPr>
              <w:t>рограммы являются:</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Получение объективных данных об объеме потребления энергетических ресурсов;</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Получение объективных данных о состоянии оборудования, сетей, зданий;</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Определение показателей энергетической эффективности;</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Задачи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pStyle w:val="18"/>
              <w:tabs>
                <w:tab w:val="left" w:pos="270"/>
              </w:tabs>
              <w:spacing w:before="0" w:beforeAutospacing="0" w:after="0" w:afterAutospacing="0"/>
              <w:ind w:firstLine="391"/>
              <w:jc w:val="left"/>
              <w:rPr>
                <w:rFonts w:eastAsia="Calibri"/>
                <w:spacing w:val="-4"/>
                <w:sz w:val="24"/>
                <w:lang w:eastAsia="en-US"/>
              </w:rPr>
            </w:pPr>
            <w:r>
              <w:rPr>
                <w:rFonts w:eastAsia="Calibri"/>
                <w:spacing w:val="-4"/>
                <w:sz w:val="24"/>
                <w:lang w:eastAsia="en-US"/>
              </w:rPr>
              <w:t xml:space="preserve">К задачам </w:t>
            </w:r>
            <w:r>
              <w:rPr>
                <w:rFonts w:eastAsia="Calibri"/>
                <w:spacing w:val="-4"/>
                <w:sz w:val="24"/>
                <w:lang w:val="ru-RU" w:eastAsia="en-US"/>
              </w:rPr>
              <w:t>муниципальной</w:t>
            </w:r>
            <w:r>
              <w:rPr>
                <w:rFonts w:hint="default" w:eastAsia="Calibri"/>
                <w:spacing w:val="-4"/>
                <w:sz w:val="24"/>
                <w:lang w:val="ru-RU" w:eastAsia="en-US"/>
              </w:rPr>
              <w:t xml:space="preserve"> п</w:t>
            </w:r>
            <w:r>
              <w:rPr>
                <w:rFonts w:eastAsia="Calibri"/>
                <w:spacing w:val="-4"/>
                <w:sz w:val="24"/>
                <w:lang w:eastAsia="en-US"/>
              </w:rPr>
              <w:t>рограммы следует отнести следующее:</w:t>
            </w:r>
          </w:p>
          <w:p>
            <w:pPr>
              <w:pStyle w:val="18"/>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pPr>
              <w:pStyle w:val="18"/>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оснащение современными приборами учёта системы электроснабжения;</w:t>
            </w:r>
          </w:p>
          <w:p>
            <w:pPr>
              <w:pStyle w:val="18"/>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повышение эффективности системы теплоснабжения;</w:t>
            </w:r>
          </w:p>
          <w:p>
            <w:pPr>
              <w:pStyle w:val="18"/>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повышение эффективности системы электроснабжения;</w:t>
            </w:r>
          </w:p>
          <w:p>
            <w:pPr>
              <w:pStyle w:val="18"/>
              <w:numPr>
                <w:ilvl w:val="0"/>
                <w:numId w:val="2"/>
              </w:numPr>
              <w:tabs>
                <w:tab w:val="left" w:pos="270"/>
              </w:tabs>
              <w:spacing w:before="0" w:beforeAutospacing="0" w:after="0" w:afterAutospacing="0"/>
              <w:ind w:left="0" w:firstLine="0"/>
              <w:jc w:val="left"/>
              <w:rPr>
                <w:b/>
                <w:i/>
                <w:sz w:val="24"/>
              </w:rPr>
            </w:pPr>
            <w:r>
              <w:rPr>
                <w:rFonts w:eastAsia="Calibri"/>
                <w:spacing w:val="-4"/>
                <w:sz w:val="24"/>
                <w:lang w:eastAsia="en-US"/>
              </w:rPr>
              <w:t>повышение эффективности системы водоснабжения и водоотведения.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Целевые показатели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tbl>
            <w:tblPr>
              <w:tblStyle w:val="5"/>
              <w:tblW w:w="6929" w:type="dxa"/>
              <w:tblInd w:w="0" w:type="dxa"/>
              <w:tblLayout w:type="autofit"/>
              <w:tblCellMar>
                <w:top w:w="0" w:type="dxa"/>
                <w:left w:w="108" w:type="dxa"/>
                <w:bottom w:w="0" w:type="dxa"/>
                <w:right w:w="108" w:type="dxa"/>
              </w:tblCellMar>
            </w:tblPr>
            <w:tblGrid>
              <w:gridCol w:w="1946"/>
              <w:gridCol w:w="1417"/>
              <w:gridCol w:w="1283"/>
              <w:gridCol w:w="1127"/>
              <w:gridCol w:w="1130"/>
              <w:gridCol w:w="26"/>
            </w:tblGrid>
            <w:tr>
              <w:tblPrEx>
                <w:tblCellMar>
                  <w:top w:w="0" w:type="dxa"/>
                  <w:left w:w="108" w:type="dxa"/>
                  <w:bottom w:w="0" w:type="dxa"/>
                  <w:right w:w="108" w:type="dxa"/>
                </w:tblCellMar>
              </w:tblPrEx>
              <w:trPr>
                <w:gridAfter w:val="1"/>
                <w:wAfter w:w="26" w:type="dxa"/>
                <w:trHeight w:val="20" w:hRule="atLeast"/>
                <w:tblHeader/>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Показатель</w:t>
                  </w:r>
                </w:p>
              </w:tc>
              <w:tc>
                <w:tcPr>
                  <w:tcW w:w="141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Удельное годовое значение</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Уровень высокой эффективности (справочно)</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Потенциал снижения потребления</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Целевой уровень экономии</w:t>
                  </w:r>
                </w:p>
              </w:tc>
            </w:tr>
            <w:tr>
              <w:tblPrEx>
                <w:tblCellMar>
                  <w:top w:w="0" w:type="dxa"/>
                  <w:left w:w="108" w:type="dxa"/>
                  <w:bottom w:w="0" w:type="dxa"/>
                  <w:right w:w="108" w:type="dxa"/>
                </w:tblCellMar>
              </w:tblPrEx>
              <w:trPr>
                <w:trHeight w:val="20" w:hRule="atLeast"/>
              </w:trPr>
              <w:tc>
                <w:tcPr>
                  <w:tcW w:w="6929" w:type="dxa"/>
                  <w:gridSpan w:val="6"/>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Муниципальное казённое учреждение Администрация сельского поселения Сорум Белоярского района</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5,58</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29,7</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горячей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4,17</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30,50</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33,3</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моторного топлива, тут/л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0,00001</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tblPrEx>
                <w:tblCellMar>
                  <w:top w:w="0" w:type="dxa"/>
                  <w:left w:w="108" w:type="dxa"/>
                  <w:bottom w:w="0" w:type="dxa"/>
                  <w:right w:w="108" w:type="dxa"/>
                </w:tblCellMar>
              </w:tblPrEx>
              <w:trPr>
                <w:gridAfter w:val="1"/>
                <w:wAfter w:w="26" w:type="dxa"/>
                <w:trHeight w:val="20" w:hRule="atLeast"/>
              </w:trPr>
              <w:tc>
                <w:tcPr>
                  <w:tcW w:w="6903" w:type="dxa"/>
                  <w:gridSpan w:val="5"/>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СОШ п. Сорум</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65,76</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28,4</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горячей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7,62</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37,03</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14,2</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r>
            <w:tr>
              <w:tblPrEx>
                <w:tblCellMar>
                  <w:top w:w="0" w:type="dxa"/>
                  <w:left w:w="108" w:type="dxa"/>
                  <w:bottom w:w="0" w:type="dxa"/>
                  <w:right w:w="108" w:type="dxa"/>
                </w:tblCellMar>
              </w:tblPrEx>
              <w:trPr>
                <w:gridAfter w:val="1"/>
                <w:wAfter w:w="26" w:type="dxa"/>
                <w:trHeight w:val="20" w:hRule="atLeast"/>
              </w:trPr>
              <w:tc>
                <w:tcPr>
                  <w:tcW w:w="6903" w:type="dxa"/>
                  <w:gridSpan w:val="5"/>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Муниципальное автономное учреждение сельского поселения Сорум «Центр культуры и спорта»</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33,36</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49,2</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themeColor="text1"/>
                      <w:sz w:val="18"/>
                      <w:szCs w:val="18"/>
                      <w14:textFill>
                        <w14:solidFill>
                          <w14:schemeClr w14:val="tx1"/>
                        </w14:solidFill>
                      </w14:textFill>
                    </w:rPr>
                    <w:t>Потребление горячей воды, м</w:t>
                  </w:r>
                  <w:r>
                    <w:rPr>
                      <w:rFonts w:ascii="Times New Roman" w:hAnsi="Times New Roman" w:cs="Times New Roman"/>
                      <w:color w:val="000000" w:themeColor="text1"/>
                      <w:sz w:val="18"/>
                      <w:szCs w:val="18"/>
                      <w:vertAlign w:val="superscript"/>
                      <w14:textFill>
                        <w14:solidFill>
                          <w14:schemeClr w14:val="tx1"/>
                        </w14:solidFill>
                      </w14:textFill>
                    </w:rPr>
                    <w:t>3</w:t>
                  </w:r>
                  <w:r>
                    <w:rPr>
                      <w:rFonts w:ascii="Times New Roman" w:hAnsi="Times New Roman" w:cs="Times New Roman"/>
                      <w:color w:val="000000" w:themeColor="text1"/>
                      <w:sz w:val="18"/>
                      <w:szCs w:val="18"/>
                      <w14:textFill>
                        <w14:solidFill>
                          <w14:schemeClr w14:val="tx1"/>
                        </w14:solidFill>
                      </w14:textFill>
                    </w:rPr>
                    <w:t>/чел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13,31</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106,74</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59,2</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r>
          </w:tbl>
          <w:p>
            <w:pPr>
              <w:widowControl w:val="0"/>
              <w:tabs>
                <w:tab w:val="left" w:pos="0"/>
                <w:tab w:val="left" w:pos="411"/>
              </w:tabs>
              <w:spacing w:after="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Сроки и этапы реализации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vAlign w:val="center"/>
          </w:tcPr>
          <w:p>
            <w:pPr>
              <w:widowControl w:val="0"/>
              <w:tabs>
                <w:tab w:val="left" w:pos="0"/>
                <w:tab w:val="left" w:pos="411"/>
              </w:tabs>
              <w:spacing w:after="0"/>
              <w:rPr>
                <w:rFonts w:ascii="Times New Roman" w:hAnsi="Times New Roman" w:cs="Times New Roman"/>
                <w:b/>
                <w:i/>
                <w:sz w:val="24"/>
              </w:rPr>
            </w:pPr>
            <w:r>
              <w:rPr>
                <w:rFonts w:ascii="Times New Roman" w:hAnsi="Times New Roman" w:eastAsia="Calibri" w:cs="Times New Roman"/>
                <w:spacing w:val="-4"/>
                <w:sz w:val="24"/>
              </w:rPr>
              <w:t>2023-2025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Источники и объемы финансового обеспечения реализации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widowControl w:val="0"/>
              <w:tabs>
                <w:tab w:val="left" w:pos="0"/>
                <w:tab w:val="left" w:pos="411"/>
              </w:tabs>
              <w:spacing w:after="0"/>
              <w:rPr>
                <w:rFonts w:ascii="Times New Roman" w:hAnsi="Times New Roman" w:cs="Times New Roman"/>
                <w:bCs/>
                <w:iCs/>
                <w:sz w:val="24"/>
              </w:rPr>
            </w:pPr>
            <w:r>
              <w:rPr>
                <w:rFonts w:ascii="Times New Roman" w:hAnsi="Times New Roman" w:cs="Times New Roman"/>
                <w:bCs/>
                <w:iCs/>
                <w:sz w:val="24"/>
              </w:rPr>
              <w:t>Источником финансирования мероприятий программы является бюджет МО Белоярский район ХМАО-Югры.</w:t>
            </w:r>
          </w:p>
          <w:p>
            <w:pPr>
              <w:widowControl w:val="0"/>
              <w:tabs>
                <w:tab w:val="left" w:pos="0"/>
                <w:tab w:val="left" w:pos="411"/>
              </w:tabs>
              <w:spacing w:after="0"/>
              <w:rPr>
                <w:rFonts w:ascii="Times New Roman" w:hAnsi="Times New Roman" w:cs="Times New Roman"/>
                <w:bCs/>
                <w:iCs/>
                <w:sz w:val="24"/>
              </w:rPr>
            </w:pPr>
            <w:r>
              <w:rPr>
                <w:rFonts w:ascii="Times New Roman" w:hAnsi="Times New Roman" w:cs="Times New Roman"/>
                <w:bCs/>
                <w:iCs/>
                <w:sz w:val="24"/>
              </w:rPr>
              <w:t>Объем финансовых ресурсов, необходимый для реализации программы, составляет: 2612,8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Планируемые результаты реализации</w:t>
            </w:r>
            <w:r>
              <w:rPr>
                <w:rFonts w:hint="default" w:eastAsia="Calibri"/>
                <w:b/>
                <w:spacing w:val="-4"/>
                <w:sz w:val="24"/>
                <w:lang w:val="ru-RU" w:eastAsia="en-US"/>
              </w:rPr>
              <w:t xml:space="preserve"> муниципальной</w:t>
            </w:r>
            <w:r>
              <w:rPr>
                <w:rFonts w:eastAsia="Calibri"/>
                <w:b/>
                <w:spacing w:val="-4"/>
                <w:sz w:val="24"/>
                <w:lang w:eastAsia="en-US"/>
              </w:rPr>
              <w:t xml:space="preserve"> программы</w:t>
            </w:r>
          </w:p>
        </w:tc>
        <w:tc>
          <w:tcPr>
            <w:tcW w:w="3474" w:type="pct"/>
            <w:shd w:val="clear" w:color="auto" w:fill="auto"/>
          </w:tcPr>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Cs/>
                <w:iCs/>
              </w:rPr>
              <w:tab/>
            </w:r>
            <w:r>
              <w:rPr>
                <w:rFonts w:ascii="Times New Roman" w:hAnsi="Times New Roman" w:cs="Times New Roman"/>
                <w:bCs/>
                <w:iCs/>
              </w:rPr>
              <w:t>сокращение объемов потребления: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по зданию администрации:</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электрической энергии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тепловой энергии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горячей воды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холодной воды – не требуется.</w:t>
            </w:r>
          </w:p>
          <w:p>
            <w:pPr>
              <w:widowControl w:val="0"/>
              <w:tabs>
                <w:tab w:val="left" w:pos="0"/>
                <w:tab w:val="left" w:pos="411"/>
              </w:tabs>
              <w:spacing w:after="0"/>
              <w:rPr>
                <w:rFonts w:ascii="Times New Roman" w:hAnsi="Times New Roman" w:cs="Times New Roman"/>
                <w:bCs/>
                <w:iCs/>
              </w:rPr>
            </w:pP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по СОШ п. Сорум:</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электрической энергии – 24029 кВт×ч, 17 % к уровню 2021 года;</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тепловой энергии – 199 Гкал, 15 % к уровню 2021 года;</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горячей воды – не требуется;</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холодной воды – 805 м</w:t>
            </w:r>
            <w:r>
              <w:rPr>
                <w:rFonts w:ascii="Times New Roman" w:hAnsi="Times New Roman" w:cs="Times New Roman"/>
                <w:bCs/>
                <w:iCs/>
                <w:vertAlign w:val="superscript"/>
              </w:rPr>
              <w:t>3</w:t>
            </w:r>
            <w:r>
              <w:rPr>
                <w:rFonts w:ascii="Times New Roman" w:hAnsi="Times New Roman" w:cs="Times New Roman"/>
                <w:bCs/>
                <w:iCs/>
              </w:rPr>
              <w:t>, 28 % к уровню 2021 года.</w:t>
            </w:r>
          </w:p>
          <w:p>
            <w:pPr>
              <w:widowControl w:val="0"/>
              <w:tabs>
                <w:tab w:val="left" w:pos="0"/>
                <w:tab w:val="left" w:pos="411"/>
              </w:tabs>
              <w:spacing w:after="0"/>
              <w:jc w:val="both"/>
              <w:rPr>
                <w:rFonts w:ascii="Times New Roman" w:hAnsi="Times New Roman" w:cs="Times New Roman"/>
                <w:bCs/>
                <w:iCs/>
              </w:rPr>
            </w:pP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по зданию МАУ «Центр культуры и спорта» пос. Сорум:</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электрической энергии – на 7% к уровню 2021 года;</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тепловой энергии – не требуется;</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холодной воды – не требуется.</w:t>
            </w:r>
          </w:p>
          <w:p>
            <w:pPr>
              <w:widowControl w:val="0"/>
              <w:tabs>
                <w:tab w:val="left" w:pos="0"/>
                <w:tab w:val="left" w:pos="411"/>
              </w:tabs>
              <w:spacing w:after="0"/>
              <w:jc w:val="both"/>
              <w:rPr>
                <w:rFonts w:ascii="Times New Roman" w:hAnsi="Times New Roman" w:cs="Times New Roman"/>
                <w:bCs/>
                <w:iCs/>
              </w:rPr>
            </w:pP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Cs/>
                <w:iCs/>
              </w:rPr>
              <w:tab/>
            </w:r>
            <w:r>
              <w:rPr>
                <w:rFonts w:ascii="Times New Roman" w:hAnsi="Times New Roman" w:cs="Times New Roman"/>
                <w:bCs/>
                <w:iCs/>
              </w:rPr>
              <w:t>улучшение технических характеристик помещения учреждения.</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Социальная эффективность:</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 формирование энергосберегающего типа мышления у сотрудников Учреждения,</w:t>
            </w:r>
          </w:p>
          <w:p>
            <w:pPr>
              <w:widowControl w:val="0"/>
              <w:tabs>
                <w:tab w:val="left" w:pos="0"/>
                <w:tab w:val="left" w:pos="411"/>
              </w:tabs>
              <w:spacing w:after="0" w:line="240" w:lineRule="auto"/>
              <w:rPr>
                <w:rFonts w:ascii="Times New Roman" w:hAnsi="Times New Roman" w:cs="Times New Roman"/>
                <w:b/>
                <w:i/>
              </w:rPr>
            </w:pPr>
            <w:r>
              <w:rPr>
                <w:rFonts w:ascii="Times New Roman" w:hAnsi="Times New Roman" w:cs="Times New Roman"/>
                <w:bCs/>
                <w:iCs/>
              </w:rPr>
              <w:t>-эффективное использование энергетических ресурсов в Учреждении.</w:t>
            </w:r>
          </w:p>
        </w:tc>
      </w:tr>
    </w:tbl>
    <w:p>
      <w:pPr>
        <w:pStyle w:val="2"/>
      </w:pPr>
    </w:p>
    <w:p>
      <w:pPr>
        <w:pageBreakBefore/>
        <w:spacing w:line="276" w:lineRule="auto"/>
        <w:ind w:firstLine="709"/>
        <w:rPr>
          <w:rFonts w:ascii="Times New Roman" w:hAnsi="Times New Roman" w:cs="Times New Roman"/>
          <w:b/>
          <w:szCs w:val="28"/>
        </w:rPr>
      </w:pPr>
      <w:r>
        <w:rPr>
          <w:rFonts w:ascii="Times New Roman" w:hAnsi="Times New Roman" w:cs="Times New Roman"/>
          <w:b/>
          <w:szCs w:val="28"/>
        </w:rPr>
        <w:t>Сведения об организации заказчике муниципальной программы энергосбережения, осуществляющей реализацию программы и лицах, ответственных за ее реализацию.</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63"/>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1" w:type="pct"/>
            <w:shd w:val="clear" w:color="auto" w:fill="auto"/>
            <w:vAlign w:val="center"/>
          </w:tcPr>
          <w:p>
            <w:pPr>
              <w:pStyle w:val="19"/>
              <w:spacing w:before="0" w:beforeAutospacing="0" w:after="0" w:afterAutospacing="0"/>
              <w:jc w:val="left"/>
              <w:rPr>
                <w:rFonts w:eastAsia="Calibri"/>
                <w:b/>
                <w:bCs/>
                <w:spacing w:val="-4"/>
                <w:sz w:val="24"/>
                <w:lang w:eastAsia="en-US"/>
              </w:rPr>
            </w:pPr>
            <w:r>
              <w:rPr>
                <w:b/>
                <w:bCs/>
                <w:sz w:val="24"/>
              </w:rPr>
              <w:t>Наименование организации</w:t>
            </w:r>
          </w:p>
        </w:tc>
        <w:tc>
          <w:tcPr>
            <w:tcW w:w="3479" w:type="pct"/>
            <w:shd w:val="clear" w:color="auto" w:fill="auto"/>
            <w:vAlign w:val="center"/>
          </w:tcPr>
          <w:p>
            <w:pPr>
              <w:widowControl w:val="0"/>
              <w:tabs>
                <w:tab w:val="left" w:pos="0"/>
                <w:tab w:val="left" w:pos="411"/>
              </w:tabs>
              <w:spacing w:after="0"/>
              <w:rPr>
                <w:b/>
                <w:i/>
                <w:sz w:val="24"/>
              </w:rPr>
            </w:pPr>
            <w:r>
              <w:rPr>
                <w:rFonts w:ascii="Times New Roman" w:hAnsi="Times New Roman" w:cs="Times New Roman"/>
                <w:spacing w:val="-4"/>
                <w:sz w:val="24"/>
              </w:rPr>
              <w:t>Муниципальное казенное учреждение администрация сельского поселения Сорум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1" w:type="pct"/>
            <w:shd w:val="clear" w:color="auto" w:fill="auto"/>
            <w:vAlign w:val="center"/>
          </w:tcPr>
          <w:p>
            <w:pPr>
              <w:pStyle w:val="19"/>
              <w:spacing w:before="0" w:beforeAutospacing="0" w:after="0" w:afterAutospacing="0"/>
              <w:jc w:val="left"/>
              <w:rPr>
                <w:rFonts w:eastAsia="Calibri"/>
                <w:b/>
                <w:spacing w:val="-4"/>
                <w:sz w:val="24"/>
                <w:lang w:eastAsia="en-US"/>
              </w:rPr>
            </w:pPr>
            <w:r>
              <w:rPr>
                <w:rFonts w:eastAsia="Calibri"/>
                <w:spacing w:val="-4"/>
                <w:sz w:val="24"/>
                <w:lang w:eastAsia="en-US"/>
              </w:rPr>
              <w:br w:type="page"/>
            </w:r>
            <w:r>
              <w:rPr>
                <w:rFonts w:eastAsia="Calibri"/>
                <w:b/>
                <w:spacing w:val="-4"/>
                <w:sz w:val="24"/>
                <w:lang w:eastAsia="en-US"/>
              </w:rPr>
              <w:t>Фамилия, имя, отчество, должность, телефон руководителя Программы</w:t>
            </w:r>
          </w:p>
        </w:tc>
        <w:tc>
          <w:tcPr>
            <w:tcW w:w="3479" w:type="pct"/>
            <w:shd w:val="clear" w:color="auto" w:fill="auto"/>
            <w:vAlign w:val="center"/>
          </w:tcPr>
          <w:p>
            <w:pPr>
              <w:pStyle w:val="22"/>
              <w:rPr>
                <w:rFonts w:ascii="Times New Roman" w:hAnsi="Times New Roman"/>
                <w:spacing w:val="-4"/>
                <w:sz w:val="24"/>
                <w:szCs w:val="24"/>
              </w:rPr>
            </w:pPr>
            <w:r>
              <w:rPr>
                <w:rFonts w:ascii="Times New Roman" w:hAnsi="Times New Roman"/>
                <w:spacing w:val="-4"/>
                <w:sz w:val="24"/>
                <w:szCs w:val="24"/>
              </w:rPr>
              <w:t>Большинская Марина Юрьевна</w:t>
            </w:r>
          </w:p>
          <w:p>
            <w:pPr>
              <w:pStyle w:val="22"/>
              <w:rPr>
                <w:rFonts w:ascii="Times New Roman" w:hAnsi="Times New Roman"/>
                <w:spacing w:val="-4"/>
                <w:sz w:val="24"/>
                <w:szCs w:val="24"/>
              </w:rPr>
            </w:pPr>
            <w:r>
              <w:rPr>
                <w:rFonts w:ascii="Times New Roman" w:hAnsi="Times New Roman"/>
                <w:spacing w:val="-4"/>
                <w:sz w:val="24"/>
                <w:szCs w:val="24"/>
              </w:rPr>
              <w:t>Глава сельского поселения Сорум</w:t>
            </w:r>
          </w:p>
          <w:p>
            <w:pPr>
              <w:widowControl w:val="0"/>
              <w:tabs>
                <w:tab w:val="left" w:pos="0"/>
                <w:tab w:val="left" w:pos="411"/>
              </w:tabs>
              <w:rPr>
                <w:rFonts w:ascii="Times New Roman" w:hAnsi="Times New Roman" w:cs="Times New Roman"/>
              </w:rPr>
            </w:pPr>
            <w:r>
              <w:rPr>
                <w:rFonts w:ascii="Times New Roman" w:hAnsi="Times New Roman" w:cs="Times New Roman"/>
                <w:snapToGrid w:val="0"/>
                <w:spacing w:val="-4"/>
                <w:sz w:val="24"/>
              </w:rPr>
              <w:t>8(34670)36-365;</w:t>
            </w:r>
          </w:p>
          <w:p>
            <w:pPr>
              <w:widowControl w:val="0"/>
              <w:tabs>
                <w:tab w:val="left" w:pos="0"/>
                <w:tab w:val="left" w:pos="411"/>
              </w:tabs>
              <w:rPr>
                <w:rFonts w:ascii="Times New Roman" w:hAnsi="Times New Roman" w:cs="Times New Roman"/>
                <w:snapToGrid w:val="0"/>
                <w:spacing w:val="-4"/>
                <w:sz w:val="24"/>
              </w:rPr>
            </w:pPr>
            <w:r>
              <w:rPr>
                <w:rFonts w:ascii="Times New Roman" w:hAnsi="Times New Roman" w:cs="Times New Roman"/>
                <w:snapToGrid w:val="0"/>
                <w:spacing w:val="-4"/>
                <w:sz w:val="24"/>
              </w:rPr>
              <w:t>8(34670)36-765</w:t>
            </w:r>
          </w:p>
          <w:p>
            <w:pPr>
              <w:widowControl w:val="0"/>
              <w:tabs>
                <w:tab w:val="left" w:pos="0"/>
                <w:tab w:val="left" w:pos="411"/>
              </w:tabs>
              <w:rPr>
                <w:rFonts w:ascii="Times New Roman" w:hAnsi="Times New Roman" w:cs="Times New Roman"/>
                <w:sz w:val="24"/>
              </w:rPr>
            </w:pPr>
            <w:r>
              <w:fldChar w:fldCharType="begin"/>
            </w:r>
            <w:r>
              <w:instrText xml:space="preserve"> HYPERLINK "mailto:admsorum@mail.ru" </w:instrText>
            </w:r>
            <w:r>
              <w:fldChar w:fldCharType="separate"/>
            </w:r>
            <w:r>
              <w:rPr>
                <w:rFonts w:ascii="Times New Roman" w:hAnsi="Times New Roman" w:cs="Times New Roman"/>
                <w:sz w:val="24"/>
              </w:rPr>
              <w:t>admsorum@mail.ru</w:t>
            </w:r>
            <w:r>
              <w:rPr>
                <w:rFonts w:ascii="Times New Roman" w:hAnsi="Times New Roman" w:cs="Times New Roman"/>
                <w:sz w:val="24"/>
              </w:rPr>
              <w:fldChar w:fldCharType="end"/>
            </w:r>
            <w:r>
              <w:rPr>
                <w:rFonts w:ascii="Times New Roman" w:hAnsi="Times New Roman" w:cs="Times New Roman"/>
                <w:sz w:val="24"/>
              </w:rPr>
              <w:t>,</w:t>
            </w:r>
          </w:p>
          <w:p>
            <w:pPr>
              <w:widowControl w:val="0"/>
              <w:tabs>
                <w:tab w:val="left" w:pos="0"/>
                <w:tab w:val="left" w:pos="411"/>
              </w:tabs>
              <w:rPr>
                <w:sz w:val="24"/>
              </w:rPr>
            </w:pPr>
            <w:r>
              <w:rPr>
                <w:rFonts w:ascii="Times New Roman" w:hAnsi="Times New Roman" w:cs="Times New Roman"/>
                <w:sz w:val="24"/>
              </w:rPr>
              <w:t>admsorum86@yandex.ru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1" w:type="pct"/>
            <w:shd w:val="clear" w:color="auto" w:fill="auto"/>
            <w:vAlign w:val="center"/>
          </w:tcPr>
          <w:p>
            <w:pPr>
              <w:pStyle w:val="22"/>
              <w:rPr>
                <w:rFonts w:ascii="Times New Roman" w:hAnsi="Times New Roman" w:eastAsia="Calibri"/>
                <w:b/>
                <w:spacing w:val="-4"/>
                <w:sz w:val="24"/>
                <w:szCs w:val="24"/>
                <w:lang w:eastAsia="en-US"/>
              </w:rPr>
            </w:pPr>
            <w:r>
              <w:rPr>
                <w:rFonts w:ascii="Times New Roman" w:hAnsi="Times New Roman" w:eastAsia="Calibri"/>
                <w:b/>
                <w:spacing w:val="-4"/>
                <w:sz w:val="24"/>
                <w:szCs w:val="24"/>
                <w:lang w:eastAsia="en-US"/>
              </w:rPr>
              <w:t>Ответственный за энергосбережение в учреждении</w:t>
            </w:r>
          </w:p>
        </w:tc>
        <w:tc>
          <w:tcPr>
            <w:tcW w:w="3479" w:type="pct"/>
            <w:shd w:val="clear" w:color="auto" w:fill="auto"/>
            <w:vAlign w:val="center"/>
          </w:tcPr>
          <w:p>
            <w:pPr>
              <w:pStyle w:val="22"/>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Емельянова Людмила Владимировна,</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Заместитель главы муниципального образования сельское поселение Сорум, заведующий сектором муниципального хозяйства администрации сельского поселения Сорум</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Тел.: 8(34670) 36848,</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Эл. почта: admsorum@mail.ru</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Наименования и реквизиты нормативных актов организации, определяющих обязанности по обеспечению мероприятий:</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Должностная инструкция</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Координирование долгосрочных целевых программ:</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«Энергосбережение и повышение энергетической эффективности в сельском поселении Сорум»</w:t>
            </w:r>
          </w:p>
          <w:p>
            <w:pPr>
              <w:pStyle w:val="22"/>
              <w:jc w:val="both"/>
              <w:rPr>
                <w:rFonts w:ascii="Times New Roman" w:hAnsi="Times New Roman" w:eastAsia="Calibri"/>
                <w:spacing w:val="-4"/>
                <w:sz w:val="24"/>
                <w:szCs w:val="24"/>
                <w:lang w:eastAsia="en-US"/>
              </w:rPr>
            </w:pP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Зейтуньян Людмила Суреновна,</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Заместитель директора по административно-хозяйственной работе,</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89048847992, priem@sorumschool.ru</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ответственный, согласно должностной инструкции.</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Рациональное использование энергетических ресурсов Учреждения, контроль их экономного использования</w:t>
            </w:r>
          </w:p>
          <w:p>
            <w:pPr>
              <w:pStyle w:val="22"/>
              <w:jc w:val="both"/>
              <w:rPr>
                <w:rFonts w:ascii="Times New Roman" w:hAnsi="Times New Roman" w:eastAsia="Calibri"/>
                <w:spacing w:val="-4"/>
                <w:sz w:val="24"/>
                <w:szCs w:val="24"/>
                <w:lang w:eastAsia="en-US"/>
              </w:rPr>
            </w:pPr>
          </w:p>
          <w:p>
            <w:pPr>
              <w:pStyle w:val="22"/>
              <w:jc w:val="both"/>
              <w:rPr>
                <w:rFonts w:hint="default" w:ascii="Times New Roman" w:hAnsi="Times New Roman" w:eastAsia="Calibri"/>
                <w:spacing w:val="-4"/>
                <w:sz w:val="24"/>
                <w:szCs w:val="24"/>
                <w:lang w:val="ru-RU" w:eastAsia="en-US"/>
              </w:rPr>
            </w:pPr>
            <w:r>
              <w:rPr>
                <w:rFonts w:ascii="Times New Roman" w:hAnsi="Times New Roman" w:eastAsia="Calibri"/>
                <w:spacing w:val="-4"/>
                <w:sz w:val="24"/>
                <w:szCs w:val="24"/>
                <w:lang w:val="ru-RU" w:eastAsia="en-US"/>
              </w:rPr>
              <w:t>Марфина</w:t>
            </w:r>
            <w:r>
              <w:rPr>
                <w:rFonts w:hint="default" w:ascii="Times New Roman" w:hAnsi="Times New Roman" w:eastAsia="Calibri"/>
                <w:spacing w:val="-4"/>
                <w:sz w:val="24"/>
                <w:szCs w:val="24"/>
                <w:lang w:val="ru-RU" w:eastAsia="en-US"/>
              </w:rPr>
              <w:t xml:space="preserve"> Елена Викторовна</w:t>
            </w:r>
          </w:p>
          <w:p>
            <w:pPr>
              <w:pStyle w:val="22"/>
              <w:jc w:val="both"/>
              <w:rPr>
                <w:rFonts w:ascii="Times New Roman" w:hAnsi="Times New Roman" w:eastAsia="Calibri"/>
                <w:spacing w:val="-4"/>
                <w:sz w:val="24"/>
                <w:szCs w:val="24"/>
                <w:lang w:val="en-US" w:eastAsia="en-US"/>
              </w:rPr>
            </w:pPr>
            <w:r>
              <w:rPr>
                <w:rFonts w:ascii="Times New Roman" w:hAnsi="Times New Roman" w:eastAsia="Calibri"/>
                <w:spacing w:val="-4"/>
                <w:sz w:val="24"/>
                <w:szCs w:val="24"/>
                <w:lang w:eastAsia="en-US"/>
              </w:rPr>
              <w:t>Директор МАУ «Центр культуры и спорта» пос. Сорум</w:t>
            </w:r>
          </w:p>
          <w:p>
            <w:pPr>
              <w:pStyle w:val="22"/>
              <w:jc w:val="both"/>
              <w:rPr>
                <w:rFonts w:ascii="Times New Roman" w:hAnsi="Times New Roman" w:eastAsia="Calibri"/>
                <w:spacing w:val="-4"/>
                <w:sz w:val="24"/>
                <w:szCs w:val="24"/>
                <w:lang w:val="en-US" w:eastAsia="en-US"/>
              </w:rPr>
            </w:pPr>
            <w:r>
              <w:rPr>
                <w:rFonts w:ascii="Times New Roman" w:hAnsi="Times New Roman" w:eastAsia="Calibri"/>
                <w:spacing w:val="-4"/>
                <w:sz w:val="24"/>
                <w:szCs w:val="24"/>
                <w:lang w:val="en-US" w:eastAsia="en-US"/>
              </w:rPr>
              <w:t>(34670)36631</w:t>
            </w:r>
          </w:p>
          <w:p>
            <w:pPr>
              <w:pStyle w:val="22"/>
              <w:jc w:val="both"/>
              <w:rPr>
                <w:rFonts w:ascii="Times New Roman" w:hAnsi="Times New Roman" w:eastAsia="Calibri"/>
                <w:spacing w:val="-4"/>
                <w:sz w:val="24"/>
                <w:szCs w:val="24"/>
                <w:lang w:val="en-US" w:eastAsia="en-US"/>
              </w:rPr>
            </w:pPr>
            <w:r>
              <w:rPr>
                <w:rFonts w:ascii="Times New Roman" w:hAnsi="Times New Roman" w:eastAsia="Calibri"/>
                <w:spacing w:val="-4"/>
                <w:sz w:val="24"/>
                <w:szCs w:val="24"/>
                <w:lang w:val="en-US" w:eastAsia="en-US"/>
              </w:rPr>
              <w:t>E-mail: mbu.ckis@mail.ru</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ответственный, согласно должностной инструкции.</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pPr>
        <w:pStyle w:val="2"/>
      </w:pPr>
      <w:r>
        <w:br w:type="page"/>
      </w:r>
    </w:p>
    <w:p>
      <w:pPr>
        <w:pStyle w:val="2"/>
      </w:pPr>
      <w:bookmarkStart w:id="1" w:name="_Toc126060590"/>
      <w:r>
        <w:t>1)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pPr>
        <w:spacing w:after="0" w:line="240" w:lineRule="auto"/>
        <w:ind w:firstLine="709"/>
        <w:jc w:val="both"/>
        <w:rPr>
          <w:rFonts w:ascii="Times New Roman" w:hAnsi="Times New Roman" w:cs="Times New Roman"/>
          <w:sz w:val="24"/>
          <w:szCs w:val="24"/>
        </w:rPr>
      </w:pPr>
    </w:p>
    <w:p>
      <w:pPr>
        <w:pStyle w:val="2"/>
        <w:numPr>
          <w:ilvl w:val="1"/>
          <w:numId w:val="3"/>
        </w:numPr>
        <w:jc w:val="both"/>
      </w:pPr>
      <w:bookmarkStart w:id="2" w:name="_Toc123044505"/>
      <w:bookmarkStart w:id="3" w:name="_Toc126060591"/>
      <w:r>
        <w:t>Анализ текущего состояния энергосбережения в учреждении.</w:t>
      </w:r>
      <w:bookmarkEnd w:id="2"/>
      <w:bookmarkEnd w:id="3"/>
    </w:p>
    <w:p>
      <w:pPr>
        <w:spacing w:after="0" w:line="240" w:lineRule="auto"/>
        <w:ind w:firstLine="709"/>
        <w:jc w:val="both"/>
        <w:rPr>
          <w:rFonts w:ascii="Times New Roman" w:hAnsi="Times New Roman" w:cs="Times New Roman"/>
          <w:spacing w:val="-4"/>
          <w:szCs w:val="28"/>
        </w:rPr>
      </w:pPr>
      <w:r>
        <w:rPr>
          <w:rFonts w:ascii="Times New Roman" w:hAnsi="Times New Roman" w:cs="Times New Roman"/>
          <w:spacing w:val="-4"/>
          <w:szCs w:val="28"/>
        </w:rPr>
        <w:t>На момент разработки программы энергосбережения сельского поселения Сорум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pPr>
        <w:spacing w:after="0" w:line="240" w:lineRule="auto"/>
        <w:ind w:firstLine="709"/>
        <w:jc w:val="both"/>
        <w:rPr>
          <w:rFonts w:ascii="Times New Roman" w:hAnsi="Times New Roman" w:cs="Times New Roman"/>
          <w:szCs w:val="28"/>
        </w:rPr>
      </w:pPr>
      <w:r>
        <w:rPr>
          <w:rFonts w:ascii="Times New Roman" w:hAnsi="Times New Roman" w:cs="Times New Roman"/>
          <w:szCs w:val="28"/>
          <w:lang w:val="ru-RU"/>
        </w:rPr>
        <w:t>На</w:t>
      </w:r>
      <w:r>
        <w:rPr>
          <w:rFonts w:hint="default" w:ascii="Times New Roman" w:hAnsi="Times New Roman" w:cs="Times New Roman"/>
          <w:szCs w:val="28"/>
          <w:lang w:val="ru-RU"/>
        </w:rPr>
        <w:t xml:space="preserve"> территории с</w:t>
      </w:r>
      <w:r>
        <w:rPr>
          <w:rFonts w:ascii="Times New Roman" w:hAnsi="Times New Roman" w:cs="Times New Roman"/>
          <w:szCs w:val="28"/>
        </w:rPr>
        <w:t>ельско</w:t>
      </w:r>
      <w:r>
        <w:rPr>
          <w:rFonts w:ascii="Times New Roman" w:hAnsi="Times New Roman" w:cs="Times New Roman"/>
          <w:szCs w:val="28"/>
          <w:lang w:val="ru-RU"/>
        </w:rPr>
        <w:t>го</w:t>
      </w:r>
      <w:r>
        <w:rPr>
          <w:rFonts w:ascii="Times New Roman" w:hAnsi="Times New Roman" w:cs="Times New Roman"/>
          <w:szCs w:val="28"/>
        </w:rPr>
        <w:t xml:space="preserve"> поселени</w:t>
      </w:r>
      <w:r>
        <w:rPr>
          <w:rFonts w:ascii="Times New Roman" w:hAnsi="Times New Roman" w:cs="Times New Roman"/>
          <w:szCs w:val="28"/>
          <w:lang w:val="ru-RU"/>
        </w:rPr>
        <w:t>я</w:t>
      </w:r>
      <w:r>
        <w:rPr>
          <w:rFonts w:ascii="Times New Roman" w:hAnsi="Times New Roman" w:cs="Times New Roman"/>
          <w:szCs w:val="28"/>
        </w:rPr>
        <w:t xml:space="preserve"> </w:t>
      </w:r>
      <w:r>
        <w:rPr>
          <w:rFonts w:ascii="Times New Roman" w:hAnsi="Times New Roman" w:cs="Times New Roman"/>
          <w:spacing w:val="-4"/>
          <w:szCs w:val="28"/>
        </w:rPr>
        <w:t xml:space="preserve">Сорум </w:t>
      </w:r>
      <w:r>
        <w:rPr>
          <w:rFonts w:ascii="Times New Roman" w:hAnsi="Times New Roman" w:cs="Times New Roman"/>
          <w:szCs w:val="28"/>
        </w:rPr>
        <w:t xml:space="preserve">Белоярского района </w:t>
      </w:r>
      <w:r>
        <w:rPr>
          <w:rFonts w:ascii="Times New Roman" w:hAnsi="Times New Roman" w:cs="Times New Roman"/>
          <w:szCs w:val="28"/>
          <w:lang w:val="ru-RU"/>
        </w:rPr>
        <w:t>расположены</w:t>
      </w:r>
      <w:r>
        <w:rPr>
          <w:rFonts w:hint="default" w:ascii="Times New Roman" w:hAnsi="Times New Roman" w:cs="Times New Roman"/>
          <w:szCs w:val="28"/>
          <w:lang w:val="ru-RU"/>
        </w:rPr>
        <w:t xml:space="preserve"> </w:t>
      </w:r>
      <w:r>
        <w:rPr>
          <w:rFonts w:ascii="Times New Roman" w:hAnsi="Times New Roman" w:cs="Times New Roman"/>
          <w:szCs w:val="28"/>
        </w:rPr>
        <w:t>следующие Учреждения:</w:t>
      </w:r>
    </w:p>
    <w:p>
      <w:pPr>
        <w:spacing w:after="0" w:line="240" w:lineRule="auto"/>
        <w:ind w:firstLine="709"/>
        <w:jc w:val="both"/>
        <w:rPr>
          <w:rFonts w:ascii="Times New Roman" w:hAnsi="Times New Roman" w:cs="Times New Roman"/>
          <w:spacing w:val="-4"/>
          <w:szCs w:val="28"/>
        </w:rPr>
      </w:pPr>
      <w:r>
        <w:rPr>
          <w:rFonts w:ascii="Times New Roman" w:hAnsi="Times New Roman" w:cs="Times New Roman"/>
          <w:spacing w:val="-4"/>
          <w:szCs w:val="28"/>
        </w:rPr>
        <w:t>- Муниципальное казённое учреждения Администрация сельского поселения Сорум Белоярского района: 1 здание (Приложение №1);</w:t>
      </w:r>
    </w:p>
    <w:p>
      <w:pPr>
        <w:spacing w:after="0" w:line="240" w:lineRule="auto"/>
        <w:ind w:firstLine="709"/>
        <w:jc w:val="both"/>
        <w:rPr>
          <w:rFonts w:ascii="Times New Roman" w:hAnsi="Times New Roman" w:cs="Times New Roman"/>
          <w:spacing w:val="-4"/>
          <w:szCs w:val="28"/>
        </w:rPr>
      </w:pPr>
      <w:r>
        <w:rPr>
          <w:rFonts w:ascii="Times New Roman" w:hAnsi="Times New Roman" w:cs="Times New Roman"/>
          <w:spacing w:val="-4"/>
          <w:szCs w:val="28"/>
        </w:rPr>
        <w:t>- Муниципальное автономное общеобразовательное учреждение Белоярского района «Средняя общеобразовательная школа п. Сорум»: 1 здание (Приложение №2);</w:t>
      </w:r>
    </w:p>
    <w:p>
      <w:pPr>
        <w:spacing w:after="0" w:line="240" w:lineRule="auto"/>
        <w:ind w:firstLine="709"/>
        <w:jc w:val="both"/>
        <w:rPr>
          <w:rFonts w:ascii="Times New Roman" w:hAnsi="Times New Roman" w:cs="Times New Roman"/>
          <w:spacing w:val="-4"/>
          <w:szCs w:val="28"/>
        </w:rPr>
      </w:pPr>
      <w:r>
        <w:rPr>
          <w:rFonts w:ascii="Times New Roman" w:hAnsi="Times New Roman" w:cs="Times New Roman"/>
          <w:spacing w:val="-4"/>
          <w:szCs w:val="28"/>
        </w:rPr>
        <w:t>- Муниципальное автономное учреждение сельского поселения Сорум «Центр культуры и спорта»: 1 здание (Приложение №3).</w:t>
      </w:r>
    </w:p>
    <w:p>
      <w:pPr>
        <w:spacing w:after="0" w:line="240" w:lineRule="auto"/>
        <w:ind w:firstLine="709"/>
        <w:jc w:val="both"/>
        <w:rPr>
          <w:rFonts w:ascii="Times New Roman" w:hAnsi="Times New Roman" w:cs="Times New Roman"/>
          <w:szCs w:val="28"/>
        </w:rPr>
      </w:pPr>
      <w:r>
        <w:rPr>
          <w:rFonts w:ascii="Times New Roman" w:hAnsi="Times New Roman" w:cs="Times New Roman"/>
          <w:szCs w:val="28"/>
        </w:rPr>
        <w:t xml:space="preserve">Характеристики всех зданий, </w:t>
      </w:r>
      <w:r>
        <w:rPr>
          <w:rFonts w:ascii="Times New Roman" w:hAnsi="Times New Roman" w:cs="Times New Roman"/>
          <w:szCs w:val="28"/>
          <w:lang w:val="ru-RU"/>
        </w:rPr>
        <w:t>расположенных</w:t>
      </w:r>
      <w:r>
        <w:rPr>
          <w:rFonts w:hint="default" w:ascii="Times New Roman" w:hAnsi="Times New Roman" w:cs="Times New Roman"/>
          <w:szCs w:val="28"/>
          <w:lang w:val="ru-RU"/>
        </w:rPr>
        <w:t xml:space="preserve"> на территории</w:t>
      </w:r>
      <w:r>
        <w:rPr>
          <w:rFonts w:ascii="Times New Roman" w:hAnsi="Times New Roman" w:cs="Times New Roman"/>
          <w:szCs w:val="28"/>
        </w:rPr>
        <w:t xml:space="preserve"> сельско</w:t>
      </w:r>
      <w:r>
        <w:rPr>
          <w:rFonts w:ascii="Times New Roman" w:hAnsi="Times New Roman" w:cs="Times New Roman"/>
          <w:szCs w:val="28"/>
          <w:lang w:val="ru-RU"/>
        </w:rPr>
        <w:t>го</w:t>
      </w:r>
      <w:r>
        <w:rPr>
          <w:rFonts w:ascii="Times New Roman" w:hAnsi="Times New Roman" w:cs="Times New Roman"/>
          <w:szCs w:val="28"/>
        </w:rPr>
        <w:t xml:space="preserve"> поселени</w:t>
      </w:r>
      <w:r>
        <w:rPr>
          <w:rFonts w:ascii="Times New Roman" w:hAnsi="Times New Roman" w:cs="Times New Roman"/>
          <w:szCs w:val="28"/>
          <w:lang w:val="ru-RU"/>
        </w:rPr>
        <w:t>я</w:t>
      </w:r>
      <w:r>
        <w:rPr>
          <w:rFonts w:ascii="Times New Roman" w:hAnsi="Times New Roman" w:cs="Times New Roman"/>
          <w:szCs w:val="28"/>
        </w:rPr>
        <w:t xml:space="preserve"> </w:t>
      </w:r>
      <w:r>
        <w:rPr>
          <w:rFonts w:ascii="Times New Roman" w:hAnsi="Times New Roman" w:cs="Times New Roman"/>
          <w:spacing w:val="-4"/>
          <w:szCs w:val="28"/>
        </w:rPr>
        <w:t xml:space="preserve">Сорум </w:t>
      </w:r>
      <w:r>
        <w:rPr>
          <w:rFonts w:ascii="Times New Roman" w:hAnsi="Times New Roman" w:cs="Times New Roman"/>
          <w:szCs w:val="28"/>
        </w:rPr>
        <w:t xml:space="preserve">Белоярского района, потребление энергоресурсов и воды, бюджет, сведения об </w:t>
      </w:r>
      <w:r>
        <w:rPr>
          <w:rFonts w:ascii="Times New Roman" w:hAnsi="Times New Roman" w:cs="Times New Roman"/>
          <w:szCs w:val="28"/>
          <w:lang w:val="ru-RU"/>
        </w:rPr>
        <w:t>оснащённости</w:t>
      </w:r>
      <w:r>
        <w:rPr>
          <w:rFonts w:ascii="Times New Roman" w:hAnsi="Times New Roman" w:cs="Times New Roman"/>
          <w:szCs w:val="28"/>
        </w:rPr>
        <w:t xml:space="preserve"> приборами учета приведены в программе энергосбережения каждого учреждения.</w:t>
      </w:r>
    </w:p>
    <w:p>
      <w:pPr>
        <w:spacing w:after="0" w:line="240" w:lineRule="auto"/>
        <w:ind w:firstLine="709"/>
        <w:jc w:val="both"/>
        <w:rPr>
          <w:rFonts w:ascii="Times New Roman" w:hAnsi="Times New Roman" w:cs="Times New Roman"/>
          <w:szCs w:val="28"/>
        </w:rPr>
      </w:pPr>
      <w:r>
        <w:rPr>
          <w:rFonts w:ascii="Times New Roman" w:hAnsi="Times New Roman" w:cs="Times New Roman"/>
          <w:szCs w:val="28"/>
        </w:rPr>
        <w:t>Все платежи за энергоресурсы осуществляют Учреждения за счёт средств МО Белоярский район ХМАО-Югры.</w:t>
      </w:r>
    </w:p>
    <w:p>
      <w:pPr>
        <w:spacing w:after="0" w:line="276" w:lineRule="auto"/>
        <w:ind w:firstLine="709"/>
        <w:rPr>
          <w:rFonts w:ascii="Times New Roman" w:hAnsi="Times New Roman" w:cs="Times New Roman"/>
          <w:szCs w:val="28"/>
        </w:rPr>
      </w:pPr>
    </w:p>
    <w:p>
      <w:pPr>
        <w:pStyle w:val="2"/>
        <w:numPr>
          <w:ilvl w:val="1"/>
          <w:numId w:val="3"/>
        </w:numPr>
        <w:spacing w:line="276" w:lineRule="auto"/>
      </w:pPr>
      <w:bookmarkStart w:id="4" w:name="_Toc126060592"/>
      <w:bookmarkStart w:id="5" w:name="_Toc123044506"/>
      <w:r>
        <w:t>Анализ текущего состояния энергосбережения в сфере ЖКХ.</w:t>
      </w:r>
      <w:bookmarkEnd w:id="4"/>
      <w:bookmarkEnd w:id="5"/>
    </w:p>
    <w:p>
      <w:pPr>
        <w:spacing w:after="0" w:line="276" w:lineRule="auto"/>
        <w:ind w:firstLine="709"/>
        <w:jc w:val="both"/>
        <w:rPr>
          <w:rFonts w:ascii="Times New Roman" w:hAnsi="Times New Roman" w:cs="Times New Roman"/>
          <w:szCs w:val="28"/>
        </w:rPr>
      </w:pPr>
      <w:r>
        <w:rPr>
          <w:rFonts w:ascii="Times New Roman" w:hAnsi="Times New Roman" w:cs="Times New Roman"/>
          <w:szCs w:val="28"/>
        </w:rPr>
        <w:t>Согласно предоставленным данным в сельском поселении Сорум находится 28 многоквартирных домов (МКД) в которых проживает 1533 человека. Общая площадь МКД составляет 36 212 м</w:t>
      </w:r>
      <w:r>
        <w:rPr>
          <w:rFonts w:ascii="Times New Roman" w:hAnsi="Times New Roman" w:cs="Times New Roman"/>
          <w:szCs w:val="28"/>
          <w:vertAlign w:val="superscript"/>
        </w:rPr>
        <w:t>2</w:t>
      </w:r>
      <w:r>
        <w:rPr>
          <w:rFonts w:ascii="Times New Roman" w:hAnsi="Times New Roman" w:cs="Times New Roman"/>
          <w:szCs w:val="28"/>
        </w:rPr>
        <w:t>.</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МКД подключены к системе электроснабжения, теплоснабжения и ХВС и ГВС.</w:t>
      </w:r>
      <w:r>
        <w:rPr>
          <w:rFonts w:ascii="Times New Roman" w:hAnsi="Times New Roman" w:cs="Times New Roman"/>
          <w:spacing w:val="-4"/>
          <w:szCs w:val="28"/>
        </w:rPr>
        <w:br w:type="textWrapping"/>
      </w:r>
      <w:r>
        <w:rPr>
          <w:rFonts w:ascii="Times New Roman" w:hAnsi="Times New Roman" w:cs="Times New Roman"/>
          <w:spacing w:val="-4"/>
          <w:szCs w:val="28"/>
        </w:rPr>
        <w:t>Потребление энергоресурсов МКД в 2021 году составило:</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 электроэнергия – 859 067,8 кВтч,</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 тепловой энергии – 8 238 Гкал,</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 воды – 32 806 м</w:t>
      </w:r>
      <w:r>
        <w:rPr>
          <w:rFonts w:ascii="Times New Roman" w:hAnsi="Times New Roman" w:cs="Times New Roman"/>
          <w:spacing w:val="-4"/>
          <w:szCs w:val="28"/>
          <w:vertAlign w:val="superscript"/>
        </w:rPr>
        <w:t>3</w:t>
      </w:r>
      <w:r>
        <w:rPr>
          <w:rFonts w:ascii="Times New Roman" w:hAnsi="Times New Roman" w:cs="Times New Roman"/>
          <w:spacing w:val="-4"/>
          <w:szCs w:val="28"/>
        </w:rPr>
        <w:t>,</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 ГВС – 15 255 м</w:t>
      </w:r>
      <w:r>
        <w:rPr>
          <w:rFonts w:ascii="Times New Roman" w:hAnsi="Times New Roman" w:cs="Times New Roman"/>
          <w:spacing w:val="-4"/>
          <w:szCs w:val="28"/>
          <w:vertAlign w:val="superscript"/>
        </w:rPr>
        <w:t>3</w:t>
      </w:r>
      <w:r>
        <w:rPr>
          <w:rFonts w:ascii="Times New Roman" w:hAnsi="Times New Roman" w:cs="Times New Roman"/>
          <w:spacing w:val="-4"/>
          <w:szCs w:val="28"/>
        </w:rPr>
        <w:t>.</w:t>
      </w:r>
    </w:p>
    <w:p>
      <w:pPr>
        <w:spacing w:after="0" w:line="240" w:lineRule="auto"/>
        <w:ind w:firstLine="709"/>
        <w:jc w:val="both"/>
        <w:rPr>
          <w:rFonts w:ascii="Times New Roman" w:hAnsi="Times New Roman" w:cs="Times New Roman"/>
          <w:sz w:val="24"/>
          <w:szCs w:val="24"/>
        </w:rPr>
      </w:pPr>
    </w:p>
    <w:p>
      <w:pPr>
        <w:rPr>
          <w:rFonts w:ascii="Times New Roman" w:hAnsi="Times New Roman" w:cs="Times New Roman"/>
          <w:b/>
        </w:rPr>
      </w:pPr>
      <w:r>
        <w:rPr>
          <w:rFonts w:ascii="Times New Roman" w:hAnsi="Times New Roman" w:cs="Times New Roman"/>
          <w:b/>
        </w:rPr>
        <w:t>Проблемами в сфере энергосбережения и повышения энергетической эффективности является следующее:</w:t>
      </w:r>
    </w:p>
    <w:p>
      <w:pPr>
        <w:spacing w:after="0"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системе теплоснабжения: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Arial" w:cs="Times New Roman"/>
          <w:spacing w:val="-5"/>
          <w:sz w:val="24"/>
          <w:szCs w:val="24"/>
          <w:lang w:eastAsia="ru-RU"/>
        </w:rPr>
        <w:t>недостаток средств автоматики;</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недостаток приборов учета тепловой энергии на котельных и у потребителей;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отсутствие водоподготовки.</w:t>
      </w:r>
    </w:p>
    <w:p>
      <w:pPr>
        <w:spacing w:after="0" w:line="276" w:lineRule="auto"/>
        <w:ind w:firstLine="709"/>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электроснабжения: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низкий процент применяемых энергоэффективных осветительных приборов в сетях внутреннего и наружного освещения.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водоснабжения:</w:t>
      </w:r>
    </w:p>
    <w:p>
      <w:pPr>
        <w:numPr>
          <w:ilvl w:val="0"/>
          <w:numId w:val="5"/>
        </w:numPr>
        <w:spacing w:after="0" w:line="276"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большой износ оборудования и водопроводных сетей.</w:t>
      </w:r>
    </w:p>
    <w:p>
      <w:pPr>
        <w:numPr>
          <w:ilvl w:val="0"/>
          <w:numId w:val="5"/>
        </w:numPr>
        <w:spacing w:after="0" w:line="276"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ru-RU"/>
        </w:rPr>
        <w:t>недостаток приборов учета у потребителей.</w:t>
      </w:r>
    </w:p>
    <w:p>
      <w:pPr>
        <w:spacing w:after="0" w:line="240" w:lineRule="auto"/>
        <w:ind w:firstLine="709"/>
        <w:jc w:val="both"/>
        <w:rPr>
          <w:rFonts w:ascii="Times New Roman" w:hAnsi="Times New Roman" w:cs="Times New Roman"/>
          <w:sz w:val="24"/>
          <w:szCs w:val="24"/>
        </w:rPr>
      </w:pPr>
    </w:p>
    <w:p>
      <w:pPr>
        <w:pStyle w:val="2"/>
      </w:pPr>
      <w:bookmarkStart w:id="6" w:name="_Toc126060593"/>
      <w:r>
        <w:t>2)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целями энергосбережения и повышения энергетической эффективности являются:</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Получение объективных данных об объеме потребления энергетических ресурсов;</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получение объективных данных о состоянии оборудования, сетей, зданий;</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определение показателей энергетической эффективности;</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определение потенциала энергосбережения и нерациональных потерь топливно-энергетических ресурсов;</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основным задачам энергосбережения и повышения энергетической эффективности следует отнести следующее:</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реализация организационных мероприятий по энергосбережению и повышению энергетической эффективности;</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оснащение современными приборами учёта системы электроснабжения;</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теплоснабжения;</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электроснабжения;</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водоснабжения и водоотведения.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приоритетам развития энергосбережения и повышения энергетической эффективности относятся: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новое строительство и реконструкция участков тепловых сетей;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установка приборов учета тепловой энергии на котельных и у потребителей.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замена осветительных приборов на энергоэффективные светодиодные.</w:t>
      </w:r>
    </w:p>
    <w:p>
      <w:pPr>
        <w:numPr>
          <w:ilvl w:val="0"/>
          <w:numId w:val="4"/>
        </w:numPr>
        <w:tabs>
          <w:tab w:val="left" w:pos="993"/>
        </w:tabs>
        <w:spacing w:after="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реконструкция и строительство водоводов и магистральных сетей;</w:t>
      </w:r>
    </w:p>
    <w:p>
      <w:pPr>
        <w:numPr>
          <w:ilvl w:val="0"/>
          <w:numId w:val="4"/>
        </w:numPr>
        <w:tabs>
          <w:tab w:val="left" w:pos="993"/>
        </w:tabs>
        <w:spacing w:after="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строительство ВЗУ и ВОС.</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2"/>
      </w:pPr>
      <w:bookmarkStart w:id="7" w:name="_Toc126060594"/>
      <w:r>
        <w:t>3) Основные направления развития энергосбережения и повышения энергетической эффективности на территории муниципального образования</w:t>
      </w:r>
      <w:bookmarkEnd w:id="7"/>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энергосбережения на территории с.п. Сорум относятся к муниципальным учреждениям и включают  в себя: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сантехнических приборов старого образца,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установку автоматических термоклапанов на радиаторах отопления,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светильников с люминесцентными лампами на светодиодные,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регулировку температурно-влажностного режима. </w:t>
      </w:r>
    </w:p>
    <w:p>
      <w:pPr>
        <w:spacing w:after="0" w:line="276" w:lineRule="auto"/>
        <w:ind w:firstLine="709"/>
        <w:jc w:val="both"/>
        <w:rPr>
          <w:rFonts w:ascii="Times New Roman" w:hAnsi="Times New Roman" w:cs="Times New Roman"/>
          <w:sz w:val="24"/>
          <w:szCs w:val="24"/>
        </w:rPr>
      </w:pPr>
    </w:p>
    <w:p>
      <w:pPr>
        <w:pStyle w:val="2"/>
        <w:jc w:val="both"/>
      </w:pPr>
      <w:bookmarkStart w:id="8" w:name="_Toc126060595"/>
      <w:r>
        <w:t>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bookmarkEnd w:id="8"/>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а)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pPr>
        <w:spacing w:after="0" w:line="276" w:lineRule="auto"/>
        <w:ind w:firstLine="709"/>
        <w:jc w:val="both"/>
        <w:rPr>
          <w:rFonts w:ascii="Liberation Serif" w:hAnsi="Liberation Serif"/>
          <w:sz w:val="24"/>
          <w:szCs w:val="24"/>
        </w:rPr>
      </w:pPr>
      <w:r>
        <w:rPr>
          <w:rFonts w:ascii="Liberation Serif" w:hAnsi="Liberation Serif"/>
          <w:sz w:val="24"/>
          <w:szCs w:val="24"/>
        </w:rPr>
        <w:t>Муниципальным учреждениям, ресурсоснабжающим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б)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участие в программах в области энергосбережения и повышения энергетической эффективности организаций, осуществляющих регулируемые виды деятельности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г)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приведены в приложении 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включает в себя мероприятия в области энергосбережения и повышения энергетической эффективности содержащиеся в программах:</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свою деятельность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4 части 1 статьи 16 Федерального закона от 06.10.2003 № 131-ФЗ "Об общих принципах организации местного самоуправления в Российской Федерации" организация в границах городского округа газоснабжения населения в пределах полномочий, установленных законодательством Российской Федерации, относится к вопросам местного значения городского округа.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Пунктами 4 и 5 части 6 статьи 14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10.12.2015 № 931.</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13.07.2015 № 218-ФЗ «О государственной регистрации недвижимости», Приказ Минэкономразвития России от 10.12.2015 № 931 «Об установлении Порядка принятия на учет бесхозяйных недвижимых вещей», постановление Пленума Верховного Суда РФ от 29.05.2012 №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е)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 190-ФЗ "О теплоснабжении"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ж)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мероприятиями являются: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потерь воды при ее передаче;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мероприятия учтены в инвестиционных и производственных программах, действующих на территории сельского поселения Сорум Белоярского района Ханты-Мансийского округа-Югры,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з)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с.п. Сорум котлы утилизаторы используются в качестве резервного источника теплоснабжения.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Постановлению Правительства ХМАО - Югры от 31.10.2021 № 485-п (ред. от 26.03.2022) «О государственной программе Ханты-Мансийского автономного округа – Югры «Современная транспортная система» и Постановлению Правительства ХМАО - Югры от 30.12.2021 № 636-п «О мерах по реализации государственной программы Ханты-Мансийского автономного округа - Югры "Современная транспортная система» (с изменениями на 25 ноября 2022 года) на территории Белоярского района бюджетное финансирование подпрограмм:</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развитие электрозаправочной инфраструктуры не планируется. </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по информационному обеспечению указанных в подпунктах "а"-"и"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spacing w:after="0" w:line="240" w:lineRule="auto"/>
        <w:ind w:firstLine="709"/>
        <w:jc w:val="both"/>
        <w:rPr>
          <w:rFonts w:ascii="Liberation Serif" w:hAnsi="Liberation Serif"/>
          <w:sz w:val="24"/>
          <w:szCs w:val="24"/>
        </w:rPr>
      </w:pPr>
      <w:r>
        <w:rPr>
          <w:rFonts w:ascii="Liberation Serif" w:hAnsi="Liberation Serif"/>
          <w:sz w:val="24"/>
          <w:szCs w:val="24"/>
        </w:rPr>
        <w:t>Администрации Белоярского муниципального района Ханты-Мансийского округа-Югры необходимо обеспечить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pPr>
        <w:spacing w:after="0" w:line="240" w:lineRule="auto"/>
        <w:ind w:firstLine="709"/>
        <w:jc w:val="both"/>
        <w:rPr>
          <w:rFonts w:ascii="Liberation Serif" w:hAnsi="Liberation Serif"/>
          <w:sz w:val="24"/>
          <w:szCs w:val="24"/>
        </w:rPr>
      </w:pPr>
      <w:r>
        <w:rPr>
          <w:rFonts w:ascii="Liberation Serif" w:hAnsi="Liberation Serif"/>
          <w:sz w:val="24"/>
          <w:szCs w:val="24"/>
        </w:rPr>
        <w:t>- размещения информация о требованиях законодательства об энергосбережении и о повышении энергетической эффективности;</w:t>
      </w:r>
    </w:p>
    <w:p>
      <w:pPr>
        <w:spacing w:after="0" w:line="240" w:lineRule="auto"/>
        <w:ind w:firstLine="709"/>
        <w:jc w:val="both"/>
        <w:rPr>
          <w:rFonts w:ascii="Liberation Serif" w:hAnsi="Liberation Serif"/>
          <w:sz w:val="24"/>
          <w:szCs w:val="24"/>
        </w:rPr>
      </w:pPr>
      <w:r>
        <w:rPr>
          <w:rFonts w:ascii="Liberation Serif" w:hAnsi="Liberation Serif"/>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pPr>
        <w:spacing w:after="0" w:line="240" w:lineRule="auto"/>
        <w:ind w:firstLine="709"/>
        <w:jc w:val="both"/>
        <w:rPr>
          <w:rFonts w:ascii="Liberation Serif" w:hAnsi="Liberation Serif"/>
          <w:sz w:val="24"/>
          <w:szCs w:val="24"/>
        </w:rPr>
      </w:pPr>
      <w:r>
        <w:rPr>
          <w:rFonts w:ascii="Liberation Serif" w:hAnsi="Liberation Serif"/>
          <w:sz w:val="24"/>
          <w:szCs w:val="24"/>
        </w:rPr>
        <w:t>- информирования потребителей о возможности заключения энергосервисных договоров (контрактов) и об особенностях их заключения.</w:t>
      </w:r>
    </w:p>
    <w:p>
      <w:pPr>
        <w:spacing w:after="0" w:line="240" w:lineRule="auto"/>
        <w:ind w:firstLine="709"/>
        <w:jc w:val="both"/>
        <w:rPr>
          <w:rFonts w:ascii="Liberation Serif" w:hAnsi="Liberation Serif"/>
          <w:sz w:val="24"/>
          <w:szCs w:val="24"/>
        </w:rPr>
      </w:pPr>
      <w:r>
        <w:rPr>
          <w:rFonts w:ascii="Liberation Serif" w:hAnsi="Liberation Serif"/>
          <w:sz w:val="24"/>
          <w:szCs w:val="24"/>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pPr>
        <w:spacing w:after="0" w:line="276" w:lineRule="auto"/>
        <w:ind w:firstLine="709"/>
        <w:rPr>
          <w:rFonts w:ascii="Times New Roman" w:hAnsi="Times New Roman" w:cs="Times New Roman"/>
          <w:sz w:val="24"/>
          <w:szCs w:val="24"/>
        </w:rPr>
        <w:sectPr>
          <w:footerReference r:id="rId5" w:type="default"/>
          <w:pgSz w:w="11906" w:h="16838"/>
          <w:pgMar w:top="1134" w:right="850" w:bottom="1134" w:left="1701" w:header="283" w:footer="567" w:gutter="0"/>
          <w:cols w:space="708" w:num="1"/>
          <w:titlePg/>
          <w:docGrid w:linePitch="360" w:charSpace="0"/>
        </w:sectPr>
      </w:pPr>
      <w:r>
        <w:rPr>
          <w:rFonts w:ascii="Times New Roman" w:hAnsi="Times New Roman" w:cs="Times New Roman"/>
          <w:sz w:val="24"/>
          <w:szCs w:val="24"/>
        </w:rPr>
        <w:t xml:space="preserve"> </w:t>
      </w:r>
    </w:p>
    <w:p>
      <w:pPr>
        <w:pStyle w:val="2"/>
        <w:spacing w:line="276" w:lineRule="auto"/>
      </w:pPr>
      <w:bookmarkStart w:id="9" w:name="_Toc126060596"/>
      <w:r>
        <w:t xml:space="preserve">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w:t>
      </w:r>
      <w:r>
        <w:rPr>
          <w:lang w:val="ru-RU"/>
        </w:rPr>
        <w:t>муниципальной</w:t>
      </w:r>
      <w:r>
        <w:rPr>
          <w:rFonts w:hint="default"/>
          <w:lang w:val="ru-RU"/>
        </w:rPr>
        <w:t xml:space="preserve"> </w:t>
      </w:r>
      <w:r>
        <w:t>программы</w:t>
      </w:r>
      <w:bookmarkEnd w:id="9"/>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w:t>
      </w:r>
      <w:r>
        <w:rPr>
          <w:rFonts w:ascii="Times New Roman" w:hAnsi="Times New Roman" w:cs="Times New Roman"/>
          <w:sz w:val="24"/>
          <w:szCs w:val="24"/>
          <w:lang w:val="ru-RU"/>
        </w:rPr>
        <w:t>муниципальной</w:t>
      </w:r>
      <w:r>
        <w:rPr>
          <w:rFonts w:hint="default" w:ascii="Times New Roman" w:hAnsi="Times New Roman" w:cs="Times New Roman"/>
          <w:sz w:val="24"/>
          <w:szCs w:val="24"/>
          <w:lang w:val="ru-RU"/>
        </w:rPr>
        <w:t xml:space="preserve"> </w:t>
      </w:r>
      <w:r>
        <w:rPr>
          <w:rFonts w:ascii="Times New Roman" w:hAnsi="Times New Roman" w:cs="Times New Roman"/>
          <w:sz w:val="24"/>
          <w:szCs w:val="24"/>
        </w:rPr>
        <w:t>программы, приведены в таблице ниже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_Ref123016377 \h  \* MERGEFORMAT </w:instrText>
      </w:r>
      <w:r>
        <w:rPr>
          <w:rFonts w:ascii="Times New Roman" w:hAnsi="Times New Roman" w:cs="Times New Roman"/>
          <w:sz w:val="24"/>
          <w:szCs w:val="24"/>
        </w:rPr>
        <w:fldChar w:fldCharType="separate"/>
      </w:r>
      <w:r>
        <w:rPr>
          <w:rFonts w:ascii="Times New Roman" w:hAnsi="Times New Roman" w:cs="Times New Roman"/>
          <w:color w:val="000000" w:themeColor="text1"/>
          <w:sz w:val="24"/>
          <w:szCs w:val="24"/>
          <w14:textFill>
            <w14:solidFill>
              <w14:schemeClr w14:val="tx1"/>
            </w14:solidFill>
          </w14:textFill>
        </w:rPr>
        <w:t>Таблица 5</w:t>
      </w:r>
      <w:r>
        <w:rPr>
          <w:rFonts w:ascii="Times New Roman" w:hAnsi="Times New Roman" w:cs="Times New Roman"/>
          <w:sz w:val="24"/>
          <w:szCs w:val="24"/>
        </w:rPr>
        <w:fldChar w:fldCharType="end"/>
      </w:r>
      <w:r>
        <w:rPr>
          <w:rFonts w:ascii="Times New Roman" w:hAnsi="Times New Roman" w:cs="Times New Roman"/>
          <w:sz w:val="24"/>
          <w:szCs w:val="24"/>
        </w:rPr>
        <w:t>).</w:t>
      </w:r>
    </w:p>
    <w:p>
      <w:pPr>
        <w:pStyle w:val="8"/>
        <w:keepNext/>
        <w:keepLines/>
        <w:spacing w:after="0" w:line="276" w:lineRule="auto"/>
        <w:ind w:firstLine="709"/>
        <w:jc w:val="both"/>
        <w:rPr>
          <w:rFonts w:ascii="Times New Roman" w:hAnsi="Times New Roman" w:cs="Times New Roman"/>
          <w:b/>
          <w:i w:val="0"/>
          <w:color w:val="000000" w:themeColor="text1"/>
          <w:sz w:val="24"/>
          <w:szCs w:val="24"/>
          <w14:textFill>
            <w14:solidFill>
              <w14:schemeClr w14:val="tx1"/>
            </w14:solidFill>
          </w14:textFill>
        </w:rPr>
      </w:pPr>
      <w:bookmarkStart w:id="10" w:name="_Ref123016377"/>
      <w:r>
        <w:rPr>
          <w:rFonts w:ascii="Times New Roman" w:hAnsi="Times New Roman" w:cs="Times New Roman"/>
          <w:b/>
          <w:i w:val="0"/>
          <w:color w:val="000000" w:themeColor="text1"/>
          <w:sz w:val="24"/>
          <w:szCs w:val="24"/>
          <w14:textFill>
            <w14:solidFill>
              <w14:schemeClr w14:val="tx1"/>
            </w14:solidFill>
          </w14:textFill>
        </w:rPr>
        <w:t xml:space="preserve">Таблица </w:t>
      </w:r>
      <w:bookmarkEnd w:id="10"/>
      <w:r>
        <w:rPr>
          <w:rFonts w:ascii="Times New Roman" w:hAnsi="Times New Roman" w:cs="Times New Roman"/>
          <w:b/>
          <w:i w:val="0"/>
          <w:color w:val="000000" w:themeColor="text1"/>
          <w:sz w:val="24"/>
          <w:szCs w:val="24"/>
          <w14:textFill>
            <w14:solidFill>
              <w14:schemeClr w14:val="tx1"/>
            </w14:solidFill>
          </w14:textFill>
        </w:rPr>
        <w:t xml:space="preserve">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w:t>
      </w:r>
      <w:r>
        <w:rPr>
          <w:rFonts w:ascii="Times New Roman" w:hAnsi="Times New Roman" w:cs="Times New Roman"/>
          <w:b/>
          <w:i w:val="0"/>
          <w:color w:val="000000" w:themeColor="text1"/>
          <w:sz w:val="24"/>
          <w:szCs w:val="24"/>
          <w:lang w:val="ru-RU"/>
          <w14:textFill>
            <w14:solidFill>
              <w14:schemeClr w14:val="tx1"/>
            </w14:solidFill>
          </w14:textFill>
        </w:rPr>
        <w:t>муниципальной</w:t>
      </w:r>
      <w:r>
        <w:rPr>
          <w:rFonts w:hint="default" w:ascii="Times New Roman" w:hAnsi="Times New Roman" w:cs="Times New Roman"/>
          <w:b/>
          <w:i w:val="0"/>
          <w:color w:val="000000" w:themeColor="text1"/>
          <w:sz w:val="24"/>
          <w:szCs w:val="24"/>
          <w:lang w:val="ru-RU"/>
          <w14:textFill>
            <w14:solidFill>
              <w14:schemeClr w14:val="tx1"/>
            </w14:solidFill>
          </w14:textFill>
        </w:rPr>
        <w:t xml:space="preserve"> </w:t>
      </w:r>
      <w:r>
        <w:rPr>
          <w:rFonts w:ascii="Times New Roman" w:hAnsi="Times New Roman" w:cs="Times New Roman"/>
          <w:b/>
          <w:i w:val="0"/>
          <w:color w:val="000000" w:themeColor="text1"/>
          <w:sz w:val="24"/>
          <w:szCs w:val="24"/>
          <w14:textFill>
            <w14:solidFill>
              <w14:schemeClr w14:val="tx1"/>
            </w14:solidFill>
          </w14:textFill>
        </w:rPr>
        <w:t>программы</w:t>
      </w:r>
    </w:p>
    <w:p>
      <w:pPr>
        <w:spacing w:after="0" w:line="240" w:lineRule="auto"/>
        <w:jc w:val="both"/>
        <w:rPr>
          <w:rFonts w:ascii="Times New Roman" w:hAnsi="Times New Roman" w:cs="Times New Roman"/>
          <w:sz w:val="24"/>
          <w:szCs w:val="24"/>
        </w:rPr>
      </w:pPr>
    </w:p>
    <w:tbl>
      <w:tblPr>
        <w:tblStyle w:val="5"/>
        <w:tblW w:w="5000" w:type="pct"/>
        <w:tblInd w:w="0" w:type="dxa"/>
        <w:tblLayout w:type="fixed"/>
        <w:tblCellMar>
          <w:top w:w="0" w:type="dxa"/>
          <w:left w:w="108" w:type="dxa"/>
          <w:bottom w:w="0" w:type="dxa"/>
          <w:right w:w="108" w:type="dxa"/>
        </w:tblCellMar>
      </w:tblPr>
      <w:tblGrid>
        <w:gridCol w:w="5796"/>
        <w:gridCol w:w="1350"/>
        <w:gridCol w:w="2055"/>
        <w:gridCol w:w="1185"/>
        <w:gridCol w:w="1346"/>
        <w:gridCol w:w="1114"/>
        <w:gridCol w:w="1940"/>
      </w:tblGrid>
      <w:tr>
        <w:tblPrEx>
          <w:tblCellMar>
            <w:top w:w="0" w:type="dxa"/>
            <w:left w:w="108" w:type="dxa"/>
            <w:bottom w:w="0" w:type="dxa"/>
            <w:right w:w="108" w:type="dxa"/>
          </w:tblCellMar>
        </w:tblPrEx>
        <w:trPr>
          <w:trHeight w:val="1500" w:hRule="atLeast"/>
          <w:tblHeader/>
        </w:trPr>
        <w:tc>
          <w:tcPr>
            <w:tcW w:w="195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Наименование целевых показателей</w:t>
            </w:r>
          </w:p>
        </w:tc>
        <w:tc>
          <w:tcPr>
            <w:tcW w:w="45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Единица измерения</w:t>
            </w:r>
          </w:p>
        </w:tc>
        <w:tc>
          <w:tcPr>
            <w:tcW w:w="69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hint="default" w:ascii="Times New Roman" w:hAnsi="Times New Roman" w:eastAsia="Times New Roman" w:cs="Times New Roman"/>
                <w:color w:val="222222"/>
                <w:sz w:val="24"/>
                <w:szCs w:val="24"/>
                <w:lang w:val="en-US" w:eastAsia="ru-RU"/>
              </w:rPr>
            </w:pPr>
            <w:r>
              <w:rPr>
                <w:rFonts w:ascii="Times New Roman" w:hAnsi="Times New Roman" w:eastAsia="Times New Roman" w:cs="Times New Roman"/>
                <w:color w:val="222222"/>
                <w:sz w:val="24"/>
                <w:szCs w:val="24"/>
                <w:lang w:eastAsia="ru-RU"/>
              </w:rPr>
              <w:t>Базовый показатель на начало реализации муниципальной</w:t>
            </w:r>
            <w:r>
              <w:rPr>
                <w:rFonts w:hint="default" w:ascii="Times New Roman" w:hAnsi="Times New Roman" w:eastAsia="Times New Roman" w:cs="Times New Roman"/>
                <w:color w:val="222222"/>
                <w:sz w:val="24"/>
                <w:szCs w:val="24"/>
                <w:lang w:val="en-US" w:eastAsia="ru-RU"/>
              </w:rPr>
              <w:t xml:space="preserve"> </w:t>
            </w:r>
          </w:p>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программы</w:t>
            </w:r>
          </w:p>
        </w:tc>
        <w:tc>
          <w:tcPr>
            <w:tcW w:w="1232" w:type="pct"/>
            <w:gridSpan w:val="3"/>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Значение показателя на конец года</w:t>
            </w:r>
          </w:p>
        </w:tc>
        <w:tc>
          <w:tcPr>
            <w:tcW w:w="656" w:type="pc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Целевое значение показателя на момент окончания действия муниципальной</w:t>
            </w:r>
            <w:r>
              <w:rPr>
                <w:rFonts w:hint="default" w:ascii="Times New Roman" w:hAnsi="Times New Roman" w:eastAsia="Times New Roman" w:cs="Times New Roman"/>
                <w:color w:val="222222"/>
                <w:sz w:val="24"/>
                <w:szCs w:val="24"/>
                <w:lang w:val="en-US" w:eastAsia="ru-RU"/>
              </w:rPr>
              <w:t xml:space="preserve"> </w:t>
            </w:r>
            <w:r>
              <w:rPr>
                <w:rFonts w:ascii="Times New Roman" w:hAnsi="Times New Roman" w:eastAsia="Times New Roman" w:cs="Times New Roman"/>
                <w:color w:val="222222"/>
                <w:sz w:val="24"/>
                <w:szCs w:val="24"/>
                <w:lang w:eastAsia="ru-RU"/>
              </w:rPr>
              <w:t>программы</w:t>
            </w:r>
          </w:p>
        </w:tc>
      </w:tr>
      <w:tr>
        <w:tblPrEx>
          <w:tblCellMar>
            <w:top w:w="0" w:type="dxa"/>
            <w:left w:w="108" w:type="dxa"/>
            <w:bottom w:w="0" w:type="dxa"/>
            <w:right w:w="108" w:type="dxa"/>
          </w:tblCellMar>
        </w:tblPrEx>
        <w:trPr>
          <w:trHeight w:val="289" w:hRule="atLeast"/>
          <w:tblHeader/>
        </w:trPr>
        <w:tc>
          <w:tcPr>
            <w:tcW w:w="1959"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222222"/>
                <w:sz w:val="24"/>
                <w:szCs w:val="24"/>
                <w:lang w:eastAsia="ru-RU"/>
              </w:rPr>
            </w:pPr>
          </w:p>
        </w:tc>
        <w:tc>
          <w:tcPr>
            <w:tcW w:w="456"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2023</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2024</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2025</w:t>
            </w:r>
          </w:p>
        </w:tc>
        <w:tc>
          <w:tcPr>
            <w:tcW w:w="656" w:type="pc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tblPrEx>
          <w:tblCellMar>
            <w:top w:w="0" w:type="dxa"/>
            <w:left w:w="108" w:type="dxa"/>
            <w:bottom w:w="0" w:type="dxa"/>
            <w:right w:w="108" w:type="dxa"/>
          </w:tblCellMar>
        </w:tblPrEx>
        <w:trPr>
          <w:trHeight w:val="15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электроэнергия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тепловая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ХВС</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ГВС</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178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электроэнергия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тепловая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ХВС</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ГВС</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r>
      <w:tr>
        <w:tblPrEx>
          <w:tblCellMar>
            <w:top w:w="0" w:type="dxa"/>
            <w:left w:w="108" w:type="dxa"/>
            <w:bottom w:w="0" w:type="dxa"/>
            <w:right w:w="108" w:type="dxa"/>
          </w:tblCellMar>
        </w:tblPrEx>
        <w:trPr>
          <w:trHeight w:val="151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-газ</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-тепловая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-электрическая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-вода</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tblPrEx>
          <w:tblCellMar>
            <w:top w:w="0" w:type="dxa"/>
            <w:left w:w="108" w:type="dxa"/>
            <w:bottom w:w="0" w:type="dxa"/>
            <w:right w:w="108" w:type="dxa"/>
          </w:tblCellMar>
        </w:tblPrEx>
        <w:trPr>
          <w:trHeight w:val="135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i/>
                <w:iCs/>
                <w:color w:val="222222"/>
                <w:sz w:val="24"/>
                <w:szCs w:val="24"/>
                <w:lang w:eastAsia="ru-RU"/>
              </w:rPr>
            </w:pPr>
            <w:r>
              <w:rPr>
                <w:rFonts w:ascii="Times New Roman" w:hAnsi="Times New Roman" w:eastAsia="Times New Roman" w:cs="Times New Roman"/>
                <w:i/>
                <w:iCs/>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885" w:hRule="atLeast"/>
        </w:trPr>
        <w:tc>
          <w:tcPr>
            <w:tcW w:w="1959" w:type="pc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222222"/>
                <w:lang w:eastAsia="ru-RU"/>
              </w:rPr>
            </w:pPr>
            <w:r>
              <w:rPr>
                <w:rFonts w:ascii="Times New Roman" w:hAnsi="Times New Roman" w:eastAsia="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lang w:eastAsia="ru-RU"/>
              </w:rPr>
            </w:pPr>
            <w:r>
              <w:rPr>
                <w:rFonts w:ascii="Times New Roman" w:hAnsi="Times New Roman" w:eastAsia="Times New Roman" w:cs="Times New Roman"/>
                <w:color w:val="222222"/>
                <w:lang w:eastAsia="ru-RU"/>
              </w:rPr>
              <w:t>МВт</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3) Целевые показатели в государственном секторе;</w:t>
            </w:r>
          </w:p>
        </w:tc>
      </w:tr>
      <w:tr>
        <w:tblPrEx>
          <w:tblCellMar>
            <w:top w:w="0" w:type="dxa"/>
            <w:left w:w="108" w:type="dxa"/>
            <w:bottom w:w="0" w:type="dxa"/>
            <w:right w:w="108" w:type="dxa"/>
          </w:tblCellMar>
        </w:tblPrEx>
        <w:trPr>
          <w:trHeight w:val="33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удельный расход тепловой энергии зданиями и помещениями учебно-воспитательного назначения;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0,349</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0,336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0,324</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0,297</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0,297</w:t>
            </w:r>
          </w:p>
        </w:tc>
      </w:tr>
      <w:tr>
        <w:tblPrEx>
          <w:tblCellMar>
            <w:top w:w="0" w:type="dxa"/>
            <w:left w:w="108" w:type="dxa"/>
            <w:bottom w:w="0" w:type="dxa"/>
            <w:right w:w="108" w:type="dxa"/>
          </w:tblCellMar>
        </w:tblPrEx>
        <w:trPr>
          <w:trHeight w:val="51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37,034</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35,455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33,871</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30,705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30,705</w:t>
            </w:r>
          </w:p>
        </w:tc>
      </w:tr>
      <w:tr>
        <w:tblPrEx>
          <w:tblCellMar>
            <w:top w:w="0" w:type="dxa"/>
            <w:left w:w="108" w:type="dxa"/>
            <w:bottom w:w="0" w:type="dxa"/>
            <w:right w:w="108" w:type="dxa"/>
          </w:tblCellMar>
        </w:tblPrEx>
        <w:trPr>
          <w:trHeight w:val="9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тепловой энергии зданиями и помещениями здравоохранения и социального обслуживания населения;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r>
      <w:tr>
        <w:tblPrEx>
          <w:tblCellMar>
            <w:top w:w="0" w:type="dxa"/>
            <w:left w:w="108" w:type="dxa"/>
            <w:bottom w:w="0" w:type="dxa"/>
            <w:right w:w="108" w:type="dxa"/>
          </w:tblCellMar>
        </w:tblPrEx>
        <w:trPr>
          <w:trHeight w:val="9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102,773</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100,936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99,095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95,413</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95,413</w:t>
            </w:r>
          </w:p>
        </w:tc>
      </w:tr>
      <w:tr>
        <w:tblPrEx>
          <w:tblCellMar>
            <w:top w:w="0" w:type="dxa"/>
            <w:left w:w="108" w:type="dxa"/>
            <w:bottom w:w="0" w:type="dxa"/>
            <w:right w:w="108" w:type="dxa"/>
          </w:tblCellMar>
        </w:tblPrEx>
        <w:trPr>
          <w:trHeight w:val="72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кВт·ч).</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-моторное топливо</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-газ</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-тепловая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433892,5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1731,56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1730,5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-электрическая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1732,63</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1731,56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1730,5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1728,4</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-твердое топливо (дрова)</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-вода</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4224,9</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3922,9</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4) Целевые показатели в жилищном фонде;</w:t>
            </w:r>
          </w:p>
        </w:tc>
      </w:tr>
      <w:tr>
        <w:tblPrEx>
          <w:tblCellMar>
            <w:top w:w="0" w:type="dxa"/>
            <w:left w:w="108" w:type="dxa"/>
            <w:bottom w:w="0" w:type="dxa"/>
            <w:right w:w="108" w:type="dxa"/>
          </w:tblCellMar>
        </w:tblPrEx>
        <w:trPr>
          <w:trHeight w:val="34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многоквартирных домов, имеющих класс энергетической эффективности "B" и выше;</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1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тепловой энергии в многоквартирных домах;</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r>
      <w:tr>
        <w:tblPrEx>
          <w:tblCellMar>
            <w:top w:w="0" w:type="dxa"/>
            <w:left w:w="108" w:type="dxa"/>
            <w:bottom w:w="0" w:type="dxa"/>
            <w:right w:w="108" w:type="dxa"/>
          </w:tblCellMar>
        </w:tblPrEx>
        <w:trPr>
          <w:trHeight w:val="27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электрической энергии в многоквартирных домах;</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r>
      <w:tr>
        <w:tblPrEx>
          <w:tblCellMar>
            <w:top w:w="0" w:type="dxa"/>
            <w:left w:w="108" w:type="dxa"/>
            <w:bottom w:w="0" w:type="dxa"/>
            <w:right w:w="108" w:type="dxa"/>
          </w:tblCellMar>
        </w:tblPrEx>
        <w:trPr>
          <w:trHeight w:val="6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холодной воды в многоквартирных домах (в расчете на 1 жителя);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куб.м/чел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r>
      <w:tr>
        <w:tblPrEx>
          <w:tblCellMar>
            <w:top w:w="0" w:type="dxa"/>
            <w:left w:w="108" w:type="dxa"/>
            <w:bottom w:w="0" w:type="dxa"/>
            <w:right w:w="108" w:type="dxa"/>
          </w:tblCellMar>
        </w:tblPrEx>
        <w:trPr>
          <w:trHeight w:val="6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удельный расход горячей воды в многоквартирных домах (в расчете на 1 жителя).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куб.м/чел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tblPrEx>
          <w:tblCellMar>
            <w:top w:w="0" w:type="dxa"/>
            <w:left w:w="108" w:type="dxa"/>
            <w:bottom w:w="0" w:type="dxa"/>
            <w:right w:w="108" w:type="dxa"/>
          </w:tblCellMar>
        </w:tblPrEx>
        <w:trPr>
          <w:trHeight w:val="117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 у.т/ед.</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39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топлива на отпуск электрической энергии тепловыми электростанциями;</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г.у.т/кВтч</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67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топлива на отпущенную тепловую энергию с коллекторов тепловых электростанций;</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кг.у.т/Гкал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57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топлива на отпущенную с коллекторов котельных в тепловую сеть тепловую энергию;</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кг.у.т/Гкал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r>
      <w:tr>
        <w:tblPrEx>
          <w:tblCellMar>
            <w:top w:w="0" w:type="dxa"/>
            <w:left w:w="108" w:type="dxa"/>
            <w:bottom w:w="0" w:type="dxa"/>
            <w:right w:w="108" w:type="dxa"/>
          </w:tblCellMar>
        </w:tblPrEx>
        <w:trPr>
          <w:trHeight w:val="57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доля потерь электрической энергии при ее передаче по распределительным сетям в общем объеме переданной электрической энергии;</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r>
      <w:tr>
        <w:tblPrEx>
          <w:tblCellMar>
            <w:top w:w="0" w:type="dxa"/>
            <w:left w:w="108" w:type="dxa"/>
            <w:bottom w:w="0" w:type="dxa"/>
            <w:right w:w="108" w:type="dxa"/>
          </w:tblCellMar>
        </w:tblPrEx>
        <w:trPr>
          <w:trHeight w:val="46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 доля потерь тепловой энергии при ее передаче в общем объеме переданной тепловой энергии;</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6,7</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r>
      <w:tr>
        <w:tblPrEx>
          <w:tblCellMar>
            <w:top w:w="0" w:type="dxa"/>
            <w:left w:w="108" w:type="dxa"/>
            <w:bottom w:w="0" w:type="dxa"/>
            <w:right w:w="108" w:type="dxa"/>
          </w:tblCellMar>
        </w:tblPrEx>
        <w:trPr>
          <w:trHeight w:val="40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ж) доля энергоэффективных источников света в системах уличного освещения.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6) Целевые показатели в транспортном комплексе.</w:t>
            </w:r>
          </w:p>
        </w:tc>
      </w:tr>
      <w:tr>
        <w:tblPrEx>
          <w:tblCellMar>
            <w:top w:w="0" w:type="dxa"/>
            <w:left w:w="108" w:type="dxa"/>
            <w:bottom w:w="0" w:type="dxa"/>
            <w:right w:w="108" w:type="dxa"/>
          </w:tblCellMar>
        </w:tblPrEx>
        <w:trPr>
          <w:trHeight w:val="154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11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79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64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79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255" w:hRule="atLeast"/>
        </w:trPr>
        <w:tc>
          <w:tcPr>
            <w:tcW w:w="5000" w:type="pct"/>
            <w:gridSpan w:val="7"/>
            <w:tcBorders>
              <w:top w:val="nil"/>
              <w:left w:val="single" w:color="auto" w:sz="4" w:space="0"/>
              <w:bottom w:val="single" w:color="auto" w:sz="4" w:space="0"/>
              <w:right w:val="single" w:color="auto" w:sz="4" w:space="0"/>
            </w:tcBorders>
            <w:shd w:val="clear" w:color="auto" w:fill="auto"/>
          </w:tcPr>
          <w:p>
            <w:pPr>
              <w:spacing w:after="0"/>
              <w:ind w:left="720"/>
              <w:rPr>
                <w:rFonts w:ascii="Times New Roman" w:hAnsi="Times New Roman" w:cs="Times New Roman"/>
                <w:color w:val="222222"/>
                <w:szCs w:val="28"/>
              </w:rPr>
            </w:pPr>
            <w:r>
              <w:rPr>
                <w:rFonts w:ascii="Times New Roman" w:hAnsi="Times New Roman" w:cs="Times New Roman"/>
              </w:rPr>
              <w:t xml:space="preserve">* </w:t>
            </w:r>
            <w:r>
              <w:rPr>
                <w:rFonts w:ascii="Times New Roman" w:hAnsi="Times New Roman" w:cs="Times New Roman"/>
                <w:szCs w:val="28"/>
              </w:rPr>
              <w:t xml:space="preserve">- </w:t>
            </w:r>
            <w:r>
              <w:rPr>
                <w:rFonts w:ascii="Times New Roman" w:hAnsi="Times New Roman" w:cs="Times New Roman"/>
                <w:color w:val="222222"/>
                <w:szCs w:val="28"/>
              </w:rPr>
              <w:t>источников тепловой энергии, функционирующих в режиме комбинированной выработки тепловой и электрической энергии на территории с.п. Сорум нет.</w:t>
            </w:r>
          </w:p>
          <w:p>
            <w:pPr>
              <w:spacing w:after="0"/>
              <w:ind w:left="720"/>
              <w:rPr>
                <w:rFonts w:ascii="Times New Roman" w:hAnsi="Times New Roman" w:cs="Times New Roman"/>
                <w:color w:val="222222"/>
              </w:rPr>
            </w:pPr>
            <w:r>
              <w:rPr>
                <w:rFonts w:ascii="Times New Roman" w:hAnsi="Times New Roman" w:cs="Times New Roman"/>
                <w:color w:val="222222"/>
                <w:sz w:val="24"/>
              </w:rPr>
              <w:t xml:space="preserve">** - </w:t>
            </w:r>
            <w:r>
              <w:rPr>
                <w:rFonts w:ascii="Times New Roman" w:hAnsi="Times New Roman" w:cs="Times New Roman"/>
                <w:color w:val="222222"/>
              </w:rPr>
              <w:t>ввод мощностей генерирующих объектов, функционирующих на основе использования возобновляемых источников энергии на  территории с.п. Сорум не планируется.</w:t>
            </w:r>
          </w:p>
          <w:p>
            <w:pPr>
              <w:spacing w:after="0"/>
              <w:ind w:left="720"/>
              <w:rPr>
                <w:rFonts w:ascii="Times New Roman" w:hAnsi="Times New Roman" w:cs="Times New Roman"/>
                <w:color w:val="222222"/>
              </w:rPr>
            </w:pPr>
            <w:r>
              <w:rPr>
                <w:rFonts w:ascii="Times New Roman" w:hAnsi="Times New Roman" w:cs="Times New Roman"/>
                <w:color w:val="222222"/>
              </w:rPr>
              <w:t>*** - объектов промышленного производства на территории с.п. Сорум нет.</w:t>
            </w:r>
          </w:p>
          <w:p>
            <w:pPr>
              <w:spacing w:after="0"/>
              <w:ind w:left="720"/>
              <w:rPr>
                <w:rFonts w:ascii="Times New Roman" w:hAnsi="Times New Roman" w:cs="Times New Roman"/>
              </w:rPr>
            </w:pPr>
            <w:r>
              <w:rPr>
                <w:rFonts w:ascii="Times New Roman" w:hAnsi="Times New Roman" w:cs="Times New Roman"/>
                <w:color w:val="222222"/>
              </w:rPr>
              <w:t>**** - высокоэкономичного автотранспорта, транспорта с использованием газа и электромобилей на балансе администрации с.п. Сорум нет.</w:t>
            </w:r>
          </w:p>
        </w:tc>
      </w:tr>
    </w:tbl>
    <w:p>
      <w:pPr>
        <w:spacing w:after="0" w:line="240" w:lineRule="auto"/>
        <w:ind w:firstLine="709"/>
        <w:jc w:val="both"/>
        <w:rPr>
          <w:rFonts w:ascii="Times New Roman" w:hAnsi="Times New Roman" w:cs="Times New Roman"/>
          <w:sz w:val="24"/>
          <w:szCs w:val="24"/>
        </w:rPr>
        <w:sectPr>
          <w:pgSz w:w="16838" w:h="11906" w:orient="landscape"/>
          <w:pgMar w:top="1701" w:right="1134" w:bottom="850" w:left="1134" w:header="708" w:footer="708" w:gutter="0"/>
          <w:cols w:space="708" w:num="1"/>
          <w:docGrid w:linePitch="360" w:charSpace="0"/>
        </w:sectPr>
      </w:pPr>
    </w:p>
    <w:p>
      <w:pPr>
        <w:pStyle w:val="2"/>
      </w:pPr>
      <w:bookmarkStart w:id="11" w:name="_Toc126060597"/>
      <w:r>
        <w:t>6)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1"/>
    </w:p>
    <w:p>
      <w:pPr>
        <w:spacing w:after="0" w:line="276" w:lineRule="auto"/>
        <w:ind w:firstLine="709"/>
        <w:rPr>
          <w:rFonts w:ascii="Times New Roman" w:hAnsi="Times New Roman" w:cs="Times New Roman"/>
        </w:rPr>
      </w:pPr>
      <w:r>
        <w:rPr>
          <w:rFonts w:ascii="Times New Roman" w:hAnsi="Times New Roman" w:cs="Times New Roman"/>
        </w:rPr>
        <w:t xml:space="preserve">Финансовое обеспечение мероприятий </w:t>
      </w:r>
      <w:r>
        <w:rPr>
          <w:rFonts w:ascii="Times New Roman" w:hAnsi="Times New Roman" w:cs="Times New Roman"/>
          <w:lang w:val="ru-RU"/>
        </w:rPr>
        <w:t>муниципальной</w:t>
      </w:r>
      <w:r>
        <w:rPr>
          <w:rFonts w:hint="default" w:ascii="Times New Roman" w:hAnsi="Times New Roman" w:cs="Times New Roman"/>
          <w:lang w:val="ru-RU"/>
        </w:rPr>
        <w:t xml:space="preserve"> п</w:t>
      </w:r>
      <w:r>
        <w:rPr>
          <w:rFonts w:ascii="Times New Roman" w:hAnsi="Times New Roman" w:cs="Times New Roman"/>
        </w:rPr>
        <w:t xml:space="preserve">рограммы осуществляется за счёт средств бюджета муниципального </w:t>
      </w:r>
      <w:r>
        <w:rPr>
          <w:rFonts w:ascii="Times New Roman" w:hAnsi="Times New Roman" w:cs="Times New Roman"/>
          <w:lang w:val="ru-RU"/>
        </w:rPr>
        <w:t>образования</w:t>
      </w:r>
      <w:r>
        <w:rPr>
          <w:rFonts w:ascii="Times New Roman" w:hAnsi="Times New Roman" w:cs="Times New Roman"/>
        </w:rPr>
        <w:t xml:space="preserve"> Белоярский район ХМАО-Югры. Общий объем финансирования </w:t>
      </w:r>
      <w:r>
        <w:rPr>
          <w:rFonts w:ascii="Times New Roman" w:hAnsi="Times New Roman" w:cs="Times New Roman"/>
          <w:lang w:val="ru-RU"/>
        </w:rPr>
        <w:t>муниципальной</w:t>
      </w:r>
      <w:r>
        <w:rPr>
          <w:rFonts w:hint="default" w:ascii="Times New Roman" w:hAnsi="Times New Roman" w:cs="Times New Roman"/>
          <w:lang w:val="ru-RU"/>
        </w:rPr>
        <w:t xml:space="preserve"> п</w:t>
      </w:r>
      <w:r>
        <w:rPr>
          <w:rFonts w:ascii="Times New Roman" w:hAnsi="Times New Roman" w:cs="Times New Roman"/>
        </w:rPr>
        <w:t>рограммы составляет 2612,8 тыс. руб.</w:t>
      </w:r>
    </w:p>
    <w:p>
      <w:pPr>
        <w:spacing w:after="0" w:line="276" w:lineRule="auto"/>
        <w:ind w:firstLine="709"/>
        <w:rPr>
          <w:rFonts w:ascii="Times New Roman" w:hAnsi="Times New Roman" w:cs="Times New Roman"/>
        </w:rPr>
      </w:pPr>
      <w:r>
        <w:rPr>
          <w:rFonts w:ascii="Times New Roman" w:hAnsi="Times New Roman" w:cs="Times New Roman"/>
        </w:rPr>
        <w:t xml:space="preserve">В таблице 6 приведены сведения об объёмах финансирования мероприятий </w:t>
      </w:r>
      <w:r>
        <w:rPr>
          <w:rFonts w:ascii="Times New Roman" w:hAnsi="Times New Roman" w:cs="Times New Roman"/>
          <w:lang w:val="ru-RU"/>
        </w:rPr>
        <w:t>муниципальной</w:t>
      </w:r>
      <w:r>
        <w:rPr>
          <w:rFonts w:hint="default" w:ascii="Times New Roman" w:hAnsi="Times New Roman" w:cs="Times New Roman"/>
          <w:lang w:val="ru-RU"/>
        </w:rPr>
        <w:t xml:space="preserve"> п</w:t>
      </w:r>
      <w:r>
        <w:rPr>
          <w:rFonts w:ascii="Times New Roman" w:hAnsi="Times New Roman" w:cs="Times New Roman"/>
        </w:rPr>
        <w:t xml:space="preserve">рограммы энергосбережения в разрезе энергоресурса и каждого Учреждения, подведомственного </w:t>
      </w:r>
      <w:r>
        <w:rPr>
          <w:rFonts w:ascii="Times New Roman" w:hAnsi="Times New Roman" w:cs="Times New Roman"/>
          <w:szCs w:val="28"/>
        </w:rPr>
        <w:t xml:space="preserve">сельскому поселению </w:t>
      </w:r>
      <w:r>
        <w:rPr>
          <w:rFonts w:ascii="Times New Roman" w:hAnsi="Times New Roman" w:cs="Times New Roman"/>
          <w:spacing w:val="-4"/>
          <w:szCs w:val="28"/>
        </w:rPr>
        <w:t xml:space="preserve">Сорум </w:t>
      </w:r>
      <w:r>
        <w:rPr>
          <w:rFonts w:ascii="Times New Roman" w:hAnsi="Times New Roman" w:cs="Times New Roman"/>
          <w:szCs w:val="28"/>
        </w:rPr>
        <w:t>Белоярского района</w:t>
      </w:r>
      <w:r>
        <w:rPr>
          <w:rFonts w:ascii="Times New Roman" w:hAnsi="Times New Roman" w:cs="Times New Roman"/>
        </w:rPr>
        <w:t xml:space="preserve"> ХМАО-Югры.</w:t>
      </w:r>
    </w:p>
    <w:p>
      <w:pPr>
        <w:spacing w:after="0" w:line="276" w:lineRule="auto"/>
        <w:ind w:firstLine="709"/>
        <w:rPr>
          <w:rFonts w:ascii="Times New Roman" w:hAnsi="Times New Roman" w:cs="Times New Roman"/>
        </w:rPr>
      </w:pPr>
    </w:p>
    <w:p>
      <w:pPr>
        <w:spacing w:after="0" w:line="276" w:lineRule="auto"/>
        <w:rPr>
          <w:rFonts w:ascii="Times New Roman" w:hAnsi="Times New Roman" w:cs="Times New Roman"/>
          <w:b/>
          <w:color w:val="000000" w:themeColor="text1"/>
          <w:szCs w:val="28"/>
          <w14:textFill>
            <w14:solidFill>
              <w14:schemeClr w14:val="tx1"/>
            </w14:solidFill>
          </w14:textFill>
        </w:rPr>
      </w:pPr>
      <w:r>
        <w:rPr>
          <w:rFonts w:ascii="Times New Roman" w:hAnsi="Times New Roman" w:cs="Times New Roman"/>
          <w:b/>
          <w:color w:val="000000" w:themeColor="text1"/>
          <w:szCs w:val="28"/>
          <w14:textFill>
            <w14:solidFill>
              <w14:schemeClr w14:val="tx1"/>
            </w14:solidFill>
          </w14:textFill>
        </w:rPr>
        <w:t>Таблица 6. Сведения об объёмах финансирования мероприятий Программы энергосбережения в разрезе энергоресурса и каждого Учреждения, подведомственного сельскому поселению Сорум Белоярского района ХМАО-Югры</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2848"/>
        <w:gridCol w:w="2670"/>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 п/п</w:t>
            </w:r>
          </w:p>
        </w:tc>
        <w:tc>
          <w:tcPr>
            <w:tcW w:w="1492"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Наименование мероприятия программы</w:t>
            </w:r>
          </w:p>
        </w:tc>
        <w:tc>
          <w:tcPr>
            <w:tcW w:w="1399"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1763" w:type="pct"/>
            <w:shd w:val="clear" w:color="auto" w:fill="auto"/>
            <w:noWrap/>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Величина финансирования,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1492"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2</w:t>
            </w:r>
          </w:p>
        </w:tc>
        <w:tc>
          <w:tcPr>
            <w:tcW w:w="1399"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3</w:t>
            </w:r>
          </w:p>
        </w:tc>
        <w:tc>
          <w:tcPr>
            <w:tcW w:w="1763" w:type="pct"/>
            <w:shd w:val="clear" w:color="auto" w:fill="auto"/>
            <w:noWrap/>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Электрическая энергия</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светильников с люминесцентными лампами на светодиодные</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1.1.2.</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Итого по мероприятиям по электрической энергии</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Теплоснабжение</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деревянных 30-ти оконных блоков на металлопластиковые</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теплоснабжению</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Холодное водоснабжение</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сантехнических приборов старого образца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Проведение профилактического ремонта оборудования с целью предотвращение утечек воды</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холодному водоснабжению</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000000" w:fill="FFFFFF"/>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000000" w:fill="FFFFFF"/>
            <w:vAlign w:val="center"/>
          </w:tcPr>
          <w:p>
            <w:pPr>
              <w:spacing w:after="0" w:line="276" w:lineRule="auto"/>
              <w:rPr>
                <w:rFonts w:ascii="Times New Roman" w:hAnsi="Times New Roman" w:cs="Times New Roman"/>
                <w:b/>
                <w:color w:val="2D2D2D"/>
                <w:sz w:val="20"/>
                <w:szCs w:val="20"/>
              </w:rPr>
            </w:pPr>
            <w:r>
              <w:rPr>
                <w:rFonts w:ascii="Times New Roman" w:hAnsi="Times New Roman" w:cs="Times New Roman"/>
                <w:b/>
                <w:color w:val="2D2D2D"/>
                <w:sz w:val="20"/>
                <w:szCs w:val="20"/>
              </w:rPr>
              <w:t>Всего по мероприятиям</w:t>
            </w:r>
          </w:p>
        </w:tc>
        <w:tc>
          <w:tcPr>
            <w:tcW w:w="1763" w:type="pct"/>
            <w:shd w:val="clear" w:color="auto" w:fill="auto"/>
            <w:noWrap/>
            <w:vAlign w:val="center"/>
          </w:tcPr>
          <w:p>
            <w:pPr>
              <w:spacing w:after="0"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2612,781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2264,805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347,976</w:t>
            </w:r>
          </w:p>
        </w:tc>
      </w:tr>
    </w:tbl>
    <w:p>
      <w:pPr>
        <w:spacing w:after="0" w:line="276" w:lineRule="auto"/>
        <w:jc w:val="both"/>
        <w:rPr>
          <w:rFonts w:ascii="Times New Roman" w:hAnsi="Times New Roman" w:cs="Times New Roman"/>
          <w:b/>
        </w:rPr>
      </w:pPr>
    </w:p>
    <w:p>
      <w:pPr>
        <w:spacing w:after="0" w:line="276" w:lineRule="auto"/>
        <w:ind w:firstLine="709"/>
        <w:jc w:val="both"/>
        <w:rPr>
          <w:rFonts w:ascii="Times New Roman" w:hAnsi="Times New Roman" w:cs="Times New Roman"/>
        </w:rPr>
      </w:pPr>
      <w:r>
        <w:rPr>
          <w:rFonts w:ascii="Times New Roman" w:hAnsi="Times New Roman" w:cs="Times New Roman"/>
        </w:rPr>
        <w:t>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pPr>
        <w:spacing w:after="0" w:line="276" w:lineRule="auto"/>
        <w:ind w:firstLine="709"/>
        <w:rPr>
          <w:rFonts w:ascii="Times New Roman" w:hAnsi="Times New Roman" w:cs="Times New Roman"/>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sectPr>
          <w:pgSz w:w="11906" w:h="16838"/>
          <w:pgMar w:top="1134" w:right="850" w:bottom="1134" w:left="1701" w:header="708" w:footer="708" w:gutter="0"/>
          <w:cols w:space="708" w:num="1"/>
          <w:docGrid w:linePitch="360" w:charSpace="0"/>
        </w:sectPr>
      </w:pPr>
    </w:p>
    <w:p>
      <w:pPr>
        <w:pStyle w:val="2"/>
      </w:pPr>
      <w:bookmarkStart w:id="12" w:name="_Toc126060598"/>
      <w:r>
        <w:t>Приложение А. Сводный перечень по финансированию мероприятий с результатами от их внедрения</w:t>
      </w:r>
      <w:bookmarkEnd w:id="12"/>
    </w:p>
    <w:p>
      <w:pPr>
        <w:pStyle w:val="2"/>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2214"/>
        <w:gridCol w:w="1979"/>
        <w:gridCol w:w="1030"/>
        <w:gridCol w:w="904"/>
        <w:gridCol w:w="890"/>
        <w:gridCol w:w="1482"/>
        <w:gridCol w:w="1979"/>
        <w:gridCol w:w="1030"/>
        <w:gridCol w:w="904"/>
        <w:gridCol w:w="890"/>
        <w:gridCol w:w="1974"/>
        <w:gridCol w:w="1979"/>
        <w:gridCol w:w="1062"/>
        <w:gridCol w:w="904"/>
        <w:gridCol w:w="89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 п/п</w:t>
            </w:r>
          </w:p>
        </w:tc>
        <w:tc>
          <w:tcPr>
            <w:tcW w:w="490"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2D2D2D"/>
                <w:sz w:val="20"/>
                <w:szCs w:val="20"/>
                <w:lang w:val="ru-RU"/>
              </w:rPr>
            </w:pPr>
            <w:r>
              <w:rPr>
                <w:rFonts w:ascii="Times New Roman" w:hAnsi="Times New Roman" w:cs="Times New Roman"/>
                <w:color w:val="2D2D2D"/>
                <w:sz w:val="20"/>
                <w:szCs w:val="20"/>
              </w:rPr>
              <w:t xml:space="preserve">Наименование мероприятия </w:t>
            </w:r>
            <w:r>
              <w:rPr>
                <w:rFonts w:ascii="Times New Roman" w:hAnsi="Times New Roman" w:cs="Times New Roman"/>
                <w:color w:val="2D2D2D"/>
                <w:sz w:val="20"/>
                <w:szCs w:val="20"/>
                <w:lang w:val="ru-RU"/>
              </w:rPr>
              <w:t>муниципальной</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2D2D2D"/>
                <w:sz w:val="20"/>
                <w:szCs w:val="20"/>
              </w:rPr>
            </w:pPr>
            <w:r>
              <w:rPr>
                <w:rFonts w:ascii="Times New Roman" w:hAnsi="Times New Roman" w:cs="Times New Roman"/>
                <w:color w:val="2D2D2D"/>
                <w:sz w:val="20"/>
                <w:szCs w:val="20"/>
              </w:rPr>
              <w:t>программы</w:t>
            </w:r>
          </w:p>
        </w:tc>
        <w:tc>
          <w:tcPr>
            <w:tcW w:w="1390"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23</w:t>
            </w:r>
            <w:r>
              <w:rPr>
                <w:rFonts w:ascii="Times New Roman" w:hAnsi="Times New Roman" w:cs="Times New Roman"/>
                <w:color w:val="2D2D2D"/>
                <w:sz w:val="20"/>
                <w:szCs w:val="20"/>
              </w:rPr>
              <w:t xml:space="preserve"> г.</w:t>
            </w:r>
          </w:p>
        </w:tc>
        <w:tc>
          <w:tcPr>
            <w:tcW w:w="1499"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24</w:t>
            </w:r>
            <w:r>
              <w:rPr>
                <w:rFonts w:ascii="Times New Roman" w:hAnsi="Times New Roman" w:cs="Times New Roman"/>
                <w:color w:val="2D2D2D"/>
                <w:sz w:val="20"/>
                <w:szCs w:val="20"/>
              </w:rPr>
              <w:t xml:space="preserve"> г.</w:t>
            </w:r>
          </w:p>
        </w:tc>
        <w:tc>
          <w:tcPr>
            <w:tcW w:w="1457"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25</w:t>
            </w:r>
            <w:r>
              <w:rPr>
                <w:rFonts w:ascii="Times New Roman" w:hAnsi="Times New Roman" w:cs="Times New Roman"/>
                <w:color w:val="2D2D2D"/>
                <w:sz w:val="20"/>
                <w:szCs w:val="20"/>
              </w:rPr>
              <w:t xml:space="preserve">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666"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724"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c>
          <w:tcPr>
            <w:tcW w:w="666"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833"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c>
          <w:tcPr>
            <w:tcW w:w="673"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784"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666"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327"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c>
          <w:tcPr>
            <w:tcW w:w="666"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436"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c>
          <w:tcPr>
            <w:tcW w:w="673"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387"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327"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436"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387" w:type="pct"/>
            <w:vMerge w:val="continue"/>
            <w:vAlign w:val="center"/>
          </w:tcPr>
          <w:p>
            <w:pPr>
              <w:rPr>
                <w:rFonts w:ascii="Times New Roman" w:hAnsi="Times New Roman" w:cs="Times New Roman"/>
                <w:color w:val="2D2D2D"/>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49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3</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4</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5</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6</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7</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9</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10</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13</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14</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15</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16</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Электрическая энергия</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светильников с люминесцентными лампами на светодиодные</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18,276</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8,009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1.1.2.</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а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Итого по мероприятиям по электрической энергии</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18,276</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bookmarkStart w:id="13" w:name="_GoBack"/>
            <w:bookmarkEnd w:id="13"/>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8,009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Теплоснабжение</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деревянных 30-ти оконных блоков на металлопластиковые</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теплоснабжению</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Холодное водоснабжение</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сантехнических приборов старого образца</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Проведение профилактического ремонта оборудования с целью предотвращение утечек воды</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холодному водоснабжению</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000000" w:fill="FFFFFF"/>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000000" w:fill="FFFFFF"/>
            <w:vAlign w:val="center"/>
          </w:tcPr>
          <w:p>
            <w:pPr>
              <w:rPr>
                <w:rFonts w:ascii="Times New Roman" w:hAnsi="Times New Roman" w:cs="Times New Roman"/>
                <w:color w:val="2D2D2D"/>
                <w:sz w:val="20"/>
                <w:szCs w:val="20"/>
              </w:rPr>
            </w:pPr>
            <w:r>
              <w:rPr>
                <w:rFonts w:ascii="Times New Roman" w:hAnsi="Times New Roman" w:cs="Times New Roman"/>
                <w:color w:val="2D2D2D"/>
                <w:sz w:val="20"/>
                <w:szCs w:val="20"/>
              </w:rPr>
              <w:t>Всего по мероприятиям</w:t>
            </w:r>
          </w:p>
        </w:tc>
        <w:tc>
          <w:tcPr>
            <w:tcW w:w="22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r>
    </w:tbl>
    <w:p>
      <w:pPr>
        <w:spacing w:after="0" w:line="240" w:lineRule="auto"/>
        <w:ind w:firstLine="709"/>
        <w:rPr>
          <w:rFonts w:ascii="Times New Roman" w:hAnsi="Times New Roman" w:cs="Times New Roman"/>
          <w:sz w:val="24"/>
          <w:szCs w:val="24"/>
        </w:rPr>
      </w:pPr>
    </w:p>
    <w:sectPr>
      <w:pgSz w:w="23814" w:h="16839" w:orient="landscape"/>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altName w:val="Times New Roman"/>
    <w:panose1 w:val="00000000000000000000"/>
    <w:charset w:val="CC"/>
    <w:family w:val="roman"/>
    <w:pitch w:val="default"/>
    <w:sig w:usb0="00000000" w:usb1="00000000" w:usb2="00000000" w:usb3="00000000" w:csb0="0000009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615084"/>
      <w:docPartObj>
        <w:docPartGallery w:val="autotext"/>
      </w:docPartObj>
    </w:sdtPr>
    <w:sdtEndPr>
      <w:rPr>
        <w:rFonts w:ascii="Liberation Serif" w:hAnsi="Liberation Serif"/>
        <w:sz w:val="24"/>
        <w:szCs w:val="24"/>
      </w:rPr>
    </w:sdtEndPr>
    <w:sdtContent>
      <w:p>
        <w:pPr>
          <w:pStyle w:val="11"/>
          <w:jc w:val="right"/>
          <w:rPr>
            <w:rFonts w:ascii="Liberation Serif" w:hAnsi="Liberation Serif"/>
            <w:sz w:val="24"/>
            <w:szCs w:val="24"/>
          </w:rPr>
        </w:pPr>
        <w:r>
          <w:rPr>
            <w:rFonts w:ascii="Liberation Serif" w:hAnsi="Liberation Serif"/>
            <w:sz w:val="24"/>
            <w:szCs w:val="24"/>
          </w:rPr>
          <w:fldChar w:fldCharType="begin"/>
        </w:r>
        <w:r>
          <w:rPr>
            <w:rFonts w:ascii="Liberation Serif" w:hAnsi="Liberation Serif"/>
            <w:sz w:val="24"/>
            <w:szCs w:val="24"/>
          </w:rPr>
          <w:instrText xml:space="preserve">PAGE   \* MERGEFORMAT</w:instrText>
        </w:r>
        <w:r>
          <w:rPr>
            <w:rFonts w:ascii="Liberation Serif" w:hAnsi="Liberation Serif"/>
            <w:sz w:val="24"/>
            <w:szCs w:val="24"/>
          </w:rPr>
          <w:fldChar w:fldCharType="separate"/>
        </w:r>
        <w:r>
          <w:rPr>
            <w:rFonts w:ascii="Liberation Serif" w:hAnsi="Liberation Serif"/>
            <w:sz w:val="24"/>
            <w:szCs w:val="24"/>
          </w:rPr>
          <w:t>19</w:t>
        </w:r>
        <w:r>
          <w:rPr>
            <w:rFonts w:ascii="Liberation Serif" w:hAnsi="Liberation Seri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41593"/>
    <w:multiLevelType w:val="multilevel"/>
    <w:tmpl w:val="16741593"/>
    <w:lvl w:ilvl="0" w:tentative="0">
      <w:start w:val="1"/>
      <w:numFmt w:val="bullet"/>
      <w:lvlText w:val=""/>
      <w:lvlJc w:val="left"/>
      <w:pPr>
        <w:ind w:left="2007" w:hanging="360"/>
      </w:pPr>
      <w:rPr>
        <w:rFonts w:hint="default" w:ascii="Symbol" w:hAnsi="Symbol"/>
        <w:color w:val="auto"/>
      </w:rPr>
    </w:lvl>
    <w:lvl w:ilvl="1" w:tentative="0">
      <w:start w:val="1"/>
      <w:numFmt w:val="bullet"/>
      <w:lvlText w:val="o"/>
      <w:lvlJc w:val="left"/>
      <w:pPr>
        <w:ind w:left="2727" w:hanging="360"/>
      </w:pPr>
      <w:rPr>
        <w:rFonts w:hint="default" w:ascii="Courier New" w:hAnsi="Courier New" w:cs="Courier New"/>
      </w:rPr>
    </w:lvl>
    <w:lvl w:ilvl="2" w:tentative="0">
      <w:start w:val="1"/>
      <w:numFmt w:val="bullet"/>
      <w:lvlText w:val=""/>
      <w:lvlJc w:val="left"/>
      <w:pPr>
        <w:ind w:left="3447" w:hanging="360"/>
      </w:pPr>
      <w:rPr>
        <w:rFonts w:hint="default" w:ascii="Wingdings" w:hAnsi="Wingdings"/>
      </w:rPr>
    </w:lvl>
    <w:lvl w:ilvl="3" w:tentative="0">
      <w:start w:val="1"/>
      <w:numFmt w:val="bullet"/>
      <w:lvlText w:val=""/>
      <w:lvlJc w:val="left"/>
      <w:pPr>
        <w:ind w:left="4167" w:hanging="360"/>
      </w:pPr>
      <w:rPr>
        <w:rFonts w:hint="default" w:ascii="Symbol" w:hAnsi="Symbol"/>
      </w:rPr>
    </w:lvl>
    <w:lvl w:ilvl="4" w:tentative="0">
      <w:start w:val="1"/>
      <w:numFmt w:val="bullet"/>
      <w:lvlText w:val="o"/>
      <w:lvlJc w:val="left"/>
      <w:pPr>
        <w:ind w:left="4887" w:hanging="360"/>
      </w:pPr>
      <w:rPr>
        <w:rFonts w:hint="default" w:ascii="Courier New" w:hAnsi="Courier New" w:cs="Courier New"/>
      </w:rPr>
    </w:lvl>
    <w:lvl w:ilvl="5" w:tentative="0">
      <w:start w:val="1"/>
      <w:numFmt w:val="bullet"/>
      <w:lvlText w:val=""/>
      <w:lvlJc w:val="left"/>
      <w:pPr>
        <w:ind w:left="5607" w:hanging="360"/>
      </w:pPr>
      <w:rPr>
        <w:rFonts w:hint="default" w:ascii="Wingdings" w:hAnsi="Wingdings"/>
      </w:rPr>
    </w:lvl>
    <w:lvl w:ilvl="6" w:tentative="0">
      <w:start w:val="1"/>
      <w:numFmt w:val="bullet"/>
      <w:lvlText w:val=""/>
      <w:lvlJc w:val="left"/>
      <w:pPr>
        <w:ind w:left="6327" w:hanging="360"/>
      </w:pPr>
      <w:rPr>
        <w:rFonts w:hint="default" w:ascii="Symbol" w:hAnsi="Symbol"/>
      </w:rPr>
    </w:lvl>
    <w:lvl w:ilvl="7" w:tentative="0">
      <w:start w:val="1"/>
      <w:numFmt w:val="bullet"/>
      <w:lvlText w:val="o"/>
      <w:lvlJc w:val="left"/>
      <w:pPr>
        <w:ind w:left="7047" w:hanging="360"/>
      </w:pPr>
      <w:rPr>
        <w:rFonts w:hint="default" w:ascii="Courier New" w:hAnsi="Courier New" w:cs="Courier New"/>
      </w:rPr>
    </w:lvl>
    <w:lvl w:ilvl="8" w:tentative="0">
      <w:start w:val="1"/>
      <w:numFmt w:val="bullet"/>
      <w:lvlText w:val=""/>
      <w:lvlJc w:val="left"/>
      <w:pPr>
        <w:ind w:left="7767" w:hanging="360"/>
      </w:pPr>
      <w:rPr>
        <w:rFonts w:hint="default" w:ascii="Wingdings" w:hAnsi="Wingdings"/>
      </w:rPr>
    </w:lvl>
  </w:abstractNum>
  <w:abstractNum w:abstractNumId="1">
    <w:nsid w:val="23466D32"/>
    <w:multiLevelType w:val="multilevel"/>
    <w:tmpl w:val="23466D32"/>
    <w:lvl w:ilvl="0" w:tentative="0">
      <w:start w:val="1"/>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3954024F"/>
    <w:multiLevelType w:val="multilevel"/>
    <w:tmpl w:val="3954024F"/>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E5235F3"/>
    <w:multiLevelType w:val="multilevel"/>
    <w:tmpl w:val="5E5235F3"/>
    <w:lvl w:ilvl="0" w:tentative="0">
      <w:start w:val="1"/>
      <w:numFmt w:val="bullet"/>
      <w:lvlText w:val=""/>
      <w:lvlJc w:val="left"/>
      <w:pPr>
        <w:ind w:left="662" w:hanging="360"/>
      </w:pPr>
      <w:rPr>
        <w:rFonts w:hint="default" w:ascii="Symbol" w:hAnsi="Symbol"/>
      </w:rPr>
    </w:lvl>
    <w:lvl w:ilvl="1" w:tentative="0">
      <w:start w:val="1"/>
      <w:numFmt w:val="bullet"/>
      <w:lvlText w:val="o"/>
      <w:lvlJc w:val="left"/>
      <w:pPr>
        <w:ind w:left="1382" w:hanging="360"/>
      </w:pPr>
      <w:rPr>
        <w:rFonts w:hint="default" w:ascii="Courier New" w:hAnsi="Courier New" w:cs="Courier New"/>
      </w:rPr>
    </w:lvl>
    <w:lvl w:ilvl="2" w:tentative="0">
      <w:start w:val="1"/>
      <w:numFmt w:val="bullet"/>
      <w:lvlText w:val=""/>
      <w:lvlJc w:val="left"/>
      <w:pPr>
        <w:ind w:left="2102" w:hanging="360"/>
      </w:pPr>
      <w:rPr>
        <w:rFonts w:hint="default" w:ascii="Wingdings" w:hAnsi="Wingdings"/>
      </w:rPr>
    </w:lvl>
    <w:lvl w:ilvl="3" w:tentative="0">
      <w:start w:val="1"/>
      <w:numFmt w:val="bullet"/>
      <w:lvlText w:val=""/>
      <w:lvlJc w:val="left"/>
      <w:pPr>
        <w:ind w:left="2822" w:hanging="360"/>
      </w:pPr>
      <w:rPr>
        <w:rFonts w:hint="default" w:ascii="Symbol" w:hAnsi="Symbol"/>
      </w:rPr>
    </w:lvl>
    <w:lvl w:ilvl="4" w:tentative="0">
      <w:start w:val="1"/>
      <w:numFmt w:val="bullet"/>
      <w:lvlText w:val="o"/>
      <w:lvlJc w:val="left"/>
      <w:pPr>
        <w:ind w:left="3542" w:hanging="360"/>
      </w:pPr>
      <w:rPr>
        <w:rFonts w:hint="default" w:ascii="Courier New" w:hAnsi="Courier New" w:cs="Courier New"/>
      </w:rPr>
    </w:lvl>
    <w:lvl w:ilvl="5" w:tentative="0">
      <w:start w:val="1"/>
      <w:numFmt w:val="bullet"/>
      <w:lvlText w:val=""/>
      <w:lvlJc w:val="left"/>
      <w:pPr>
        <w:ind w:left="4262" w:hanging="360"/>
      </w:pPr>
      <w:rPr>
        <w:rFonts w:hint="default" w:ascii="Wingdings" w:hAnsi="Wingdings"/>
      </w:rPr>
    </w:lvl>
    <w:lvl w:ilvl="6" w:tentative="0">
      <w:start w:val="1"/>
      <w:numFmt w:val="bullet"/>
      <w:lvlText w:val=""/>
      <w:lvlJc w:val="left"/>
      <w:pPr>
        <w:ind w:left="4982" w:hanging="360"/>
      </w:pPr>
      <w:rPr>
        <w:rFonts w:hint="default" w:ascii="Symbol" w:hAnsi="Symbol"/>
      </w:rPr>
    </w:lvl>
    <w:lvl w:ilvl="7" w:tentative="0">
      <w:start w:val="1"/>
      <w:numFmt w:val="bullet"/>
      <w:lvlText w:val="o"/>
      <w:lvlJc w:val="left"/>
      <w:pPr>
        <w:ind w:left="5702" w:hanging="360"/>
      </w:pPr>
      <w:rPr>
        <w:rFonts w:hint="default" w:ascii="Courier New" w:hAnsi="Courier New" w:cs="Courier New"/>
      </w:rPr>
    </w:lvl>
    <w:lvl w:ilvl="8" w:tentative="0">
      <w:start w:val="1"/>
      <w:numFmt w:val="bullet"/>
      <w:lvlText w:val=""/>
      <w:lvlJc w:val="left"/>
      <w:pPr>
        <w:ind w:left="6422" w:hanging="360"/>
      </w:pPr>
      <w:rPr>
        <w:rFonts w:hint="default" w:ascii="Wingdings" w:hAnsi="Wingdings"/>
      </w:rPr>
    </w:lvl>
  </w:abstractNum>
  <w:abstractNum w:abstractNumId="4">
    <w:nsid w:val="77E4339C"/>
    <w:multiLevelType w:val="multilevel"/>
    <w:tmpl w:val="77E4339C"/>
    <w:lvl w:ilvl="0" w:tentative="0">
      <w:start w:val="1"/>
      <w:numFmt w:val="bullet"/>
      <w:lvlText w:val=""/>
      <w:lvlJc w:val="left"/>
      <w:pPr>
        <w:ind w:left="662" w:hanging="360"/>
      </w:pPr>
      <w:rPr>
        <w:rFonts w:hint="default" w:ascii="Symbol" w:hAnsi="Symbol"/>
      </w:rPr>
    </w:lvl>
    <w:lvl w:ilvl="1" w:tentative="0">
      <w:start w:val="1"/>
      <w:numFmt w:val="bullet"/>
      <w:lvlText w:val="o"/>
      <w:lvlJc w:val="left"/>
      <w:pPr>
        <w:ind w:left="1382" w:hanging="360"/>
      </w:pPr>
      <w:rPr>
        <w:rFonts w:hint="default" w:ascii="Courier New" w:hAnsi="Courier New" w:cs="Courier New"/>
      </w:rPr>
    </w:lvl>
    <w:lvl w:ilvl="2" w:tentative="0">
      <w:start w:val="1"/>
      <w:numFmt w:val="bullet"/>
      <w:lvlText w:val=""/>
      <w:lvlJc w:val="left"/>
      <w:pPr>
        <w:ind w:left="2102" w:hanging="360"/>
      </w:pPr>
      <w:rPr>
        <w:rFonts w:hint="default" w:ascii="Wingdings" w:hAnsi="Wingdings"/>
      </w:rPr>
    </w:lvl>
    <w:lvl w:ilvl="3" w:tentative="0">
      <w:start w:val="1"/>
      <w:numFmt w:val="bullet"/>
      <w:lvlText w:val=""/>
      <w:lvlJc w:val="left"/>
      <w:pPr>
        <w:ind w:left="2822" w:hanging="360"/>
      </w:pPr>
      <w:rPr>
        <w:rFonts w:hint="default" w:ascii="Symbol" w:hAnsi="Symbol"/>
      </w:rPr>
    </w:lvl>
    <w:lvl w:ilvl="4" w:tentative="0">
      <w:start w:val="1"/>
      <w:numFmt w:val="bullet"/>
      <w:lvlText w:val="o"/>
      <w:lvlJc w:val="left"/>
      <w:pPr>
        <w:ind w:left="3542" w:hanging="360"/>
      </w:pPr>
      <w:rPr>
        <w:rFonts w:hint="default" w:ascii="Courier New" w:hAnsi="Courier New" w:cs="Courier New"/>
      </w:rPr>
    </w:lvl>
    <w:lvl w:ilvl="5" w:tentative="0">
      <w:start w:val="1"/>
      <w:numFmt w:val="bullet"/>
      <w:lvlText w:val=""/>
      <w:lvlJc w:val="left"/>
      <w:pPr>
        <w:ind w:left="4262" w:hanging="360"/>
      </w:pPr>
      <w:rPr>
        <w:rFonts w:hint="default" w:ascii="Wingdings" w:hAnsi="Wingdings"/>
      </w:rPr>
    </w:lvl>
    <w:lvl w:ilvl="6" w:tentative="0">
      <w:start w:val="1"/>
      <w:numFmt w:val="bullet"/>
      <w:lvlText w:val=""/>
      <w:lvlJc w:val="left"/>
      <w:pPr>
        <w:ind w:left="4982" w:hanging="360"/>
      </w:pPr>
      <w:rPr>
        <w:rFonts w:hint="default" w:ascii="Symbol" w:hAnsi="Symbol"/>
      </w:rPr>
    </w:lvl>
    <w:lvl w:ilvl="7" w:tentative="0">
      <w:start w:val="1"/>
      <w:numFmt w:val="bullet"/>
      <w:lvlText w:val="o"/>
      <w:lvlJc w:val="left"/>
      <w:pPr>
        <w:ind w:left="5702" w:hanging="360"/>
      </w:pPr>
      <w:rPr>
        <w:rFonts w:hint="default" w:ascii="Courier New" w:hAnsi="Courier New" w:cs="Courier New"/>
      </w:rPr>
    </w:lvl>
    <w:lvl w:ilvl="8" w:tentative="0">
      <w:start w:val="1"/>
      <w:numFmt w:val="bullet"/>
      <w:lvlText w:val=""/>
      <w:lvlJc w:val="left"/>
      <w:pPr>
        <w:ind w:left="6422"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E6"/>
    <w:rsid w:val="00011A2B"/>
    <w:rsid w:val="00066DB9"/>
    <w:rsid w:val="001501C8"/>
    <w:rsid w:val="00186DC0"/>
    <w:rsid w:val="001C4DFC"/>
    <w:rsid w:val="001F22BA"/>
    <w:rsid w:val="001F56AB"/>
    <w:rsid w:val="0021036B"/>
    <w:rsid w:val="002D6BEF"/>
    <w:rsid w:val="00375E13"/>
    <w:rsid w:val="0038309A"/>
    <w:rsid w:val="003A181D"/>
    <w:rsid w:val="003D54AD"/>
    <w:rsid w:val="00406047"/>
    <w:rsid w:val="0041131D"/>
    <w:rsid w:val="004254A7"/>
    <w:rsid w:val="00432E3C"/>
    <w:rsid w:val="00463DE4"/>
    <w:rsid w:val="004676E4"/>
    <w:rsid w:val="004C1467"/>
    <w:rsid w:val="004C2F10"/>
    <w:rsid w:val="005149B0"/>
    <w:rsid w:val="005C10DC"/>
    <w:rsid w:val="005D0EE7"/>
    <w:rsid w:val="005D3463"/>
    <w:rsid w:val="0067720A"/>
    <w:rsid w:val="006A04C3"/>
    <w:rsid w:val="00712C09"/>
    <w:rsid w:val="008369AD"/>
    <w:rsid w:val="00844C45"/>
    <w:rsid w:val="008617E0"/>
    <w:rsid w:val="00884AD8"/>
    <w:rsid w:val="008915B2"/>
    <w:rsid w:val="008D37E3"/>
    <w:rsid w:val="009029D3"/>
    <w:rsid w:val="00932A68"/>
    <w:rsid w:val="0093721A"/>
    <w:rsid w:val="009725E5"/>
    <w:rsid w:val="009A29AC"/>
    <w:rsid w:val="009A5574"/>
    <w:rsid w:val="00A048B5"/>
    <w:rsid w:val="00A55E5C"/>
    <w:rsid w:val="00A6557E"/>
    <w:rsid w:val="00A91A42"/>
    <w:rsid w:val="00AB77E6"/>
    <w:rsid w:val="00AD09FA"/>
    <w:rsid w:val="00AD28B0"/>
    <w:rsid w:val="00AF3F12"/>
    <w:rsid w:val="00AF5165"/>
    <w:rsid w:val="00B23C75"/>
    <w:rsid w:val="00B261CB"/>
    <w:rsid w:val="00B70C44"/>
    <w:rsid w:val="00BA5A97"/>
    <w:rsid w:val="00BC6AC6"/>
    <w:rsid w:val="00BE649E"/>
    <w:rsid w:val="00CA6FE7"/>
    <w:rsid w:val="00CB1AF8"/>
    <w:rsid w:val="00CE22E5"/>
    <w:rsid w:val="00D426F2"/>
    <w:rsid w:val="00D44A3A"/>
    <w:rsid w:val="00D62DF4"/>
    <w:rsid w:val="00D84EE0"/>
    <w:rsid w:val="00DA1FDD"/>
    <w:rsid w:val="00E400E5"/>
    <w:rsid w:val="00E5676D"/>
    <w:rsid w:val="00EE24B5"/>
    <w:rsid w:val="00F357F3"/>
    <w:rsid w:val="00FC6E80"/>
    <w:rsid w:val="0E1A4B4E"/>
    <w:rsid w:val="68646A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6"/>
    <w:qFormat/>
    <w:uiPriority w:val="0"/>
    <w:pPr>
      <w:spacing w:after="0" w:line="240" w:lineRule="auto"/>
      <w:outlineLvl w:val="0"/>
    </w:pPr>
    <w:rPr>
      <w:rFonts w:ascii="Times New Roman" w:hAnsi="Times New Roman" w:eastAsia="Times New Roman" w:cs="Times New Roman"/>
      <w:b/>
      <w:bCs/>
      <w:kern w:val="36"/>
      <w:sz w:val="24"/>
      <w:szCs w:val="24"/>
      <w:lang w:eastAsia="ru-RU"/>
    </w:rPr>
  </w:style>
  <w:style w:type="paragraph" w:styleId="3">
    <w:name w:val="heading 2"/>
    <w:basedOn w:val="1"/>
    <w:next w:val="1"/>
    <w:qFormat/>
    <w:uiPriority w:val="0"/>
    <w:pPr>
      <w:keepNext/>
      <w:spacing w:before="240" w:after="60" w:line="240" w:lineRule="auto"/>
      <w:outlineLvl w:val="1"/>
    </w:pPr>
    <w:rPr>
      <w:rFonts w:ascii="Arial" w:hAnsi="Arial" w:cs="Arial"/>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Balloon Text"/>
    <w:basedOn w:val="1"/>
    <w:link w:val="21"/>
    <w:semiHidden/>
    <w:unhideWhenUsed/>
    <w:qFormat/>
    <w:uiPriority w:val="99"/>
    <w:pPr>
      <w:spacing w:after="0" w:line="240" w:lineRule="auto"/>
    </w:pPr>
    <w:rPr>
      <w:rFonts w:ascii="Tahoma" w:hAnsi="Tahoma" w:cs="Tahoma"/>
      <w:sz w:val="16"/>
      <w:szCs w:val="16"/>
    </w:rPr>
  </w:style>
  <w:style w:type="paragraph" w:styleId="8">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9">
    <w:name w:val="header"/>
    <w:basedOn w:val="1"/>
    <w:link w:val="14"/>
    <w:unhideWhenUsed/>
    <w:qFormat/>
    <w:uiPriority w:val="99"/>
    <w:pPr>
      <w:tabs>
        <w:tab w:val="center" w:pos="4677"/>
        <w:tab w:val="right" w:pos="9355"/>
      </w:tabs>
      <w:spacing w:after="0" w:line="240" w:lineRule="auto"/>
    </w:pPr>
  </w:style>
  <w:style w:type="paragraph" w:styleId="10">
    <w:name w:val="toc 1"/>
    <w:basedOn w:val="1"/>
    <w:next w:val="1"/>
    <w:unhideWhenUsed/>
    <w:qFormat/>
    <w:uiPriority w:val="39"/>
    <w:pPr>
      <w:spacing w:after="100"/>
    </w:pPr>
  </w:style>
  <w:style w:type="paragraph" w:styleId="11">
    <w:name w:val="footer"/>
    <w:basedOn w:val="1"/>
    <w:link w:val="15"/>
    <w:unhideWhenUsed/>
    <w:qFormat/>
    <w:uiPriority w:val="99"/>
    <w:pPr>
      <w:tabs>
        <w:tab w:val="center" w:pos="4677"/>
        <w:tab w:val="right" w:pos="9355"/>
      </w:tabs>
      <w:spacing w:after="0" w:line="240" w:lineRule="auto"/>
    </w:pPr>
  </w:style>
  <w:style w:type="table" w:styleId="12">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14">
    <w:name w:val="Верхний колонтитул Знак"/>
    <w:basedOn w:val="4"/>
    <w:link w:val="9"/>
    <w:uiPriority w:val="99"/>
  </w:style>
  <w:style w:type="character" w:customStyle="1" w:styleId="15">
    <w:name w:val="Нижний колонтитул Знак"/>
    <w:basedOn w:val="4"/>
    <w:link w:val="11"/>
    <w:uiPriority w:val="99"/>
  </w:style>
  <w:style w:type="character" w:customStyle="1" w:styleId="16">
    <w:name w:val="Заголовок 1 Знак"/>
    <w:basedOn w:val="4"/>
    <w:link w:val="2"/>
    <w:uiPriority w:val="0"/>
    <w:rPr>
      <w:rFonts w:ascii="Times New Roman" w:hAnsi="Times New Roman" w:eastAsia="Times New Roman" w:cs="Times New Roman"/>
      <w:b/>
      <w:bCs/>
      <w:kern w:val="36"/>
      <w:sz w:val="24"/>
      <w:szCs w:val="24"/>
      <w:lang w:eastAsia="ru-RU"/>
    </w:rPr>
  </w:style>
  <w:style w:type="paragraph" w:styleId="17">
    <w:name w:val="List Paragraph"/>
    <w:basedOn w:val="1"/>
    <w:qFormat/>
    <w:uiPriority w:val="34"/>
    <w:pPr>
      <w:ind w:left="720"/>
      <w:contextualSpacing/>
    </w:pPr>
  </w:style>
  <w:style w:type="paragraph" w:customStyle="1" w:styleId="18">
    <w:name w:val="Обычный (веб)1"/>
    <w:basedOn w:val="1"/>
    <w:qFormat/>
    <w:uiPriority w:val="0"/>
    <w:pPr>
      <w:spacing w:before="100" w:beforeAutospacing="1" w:after="100" w:afterAutospacing="1" w:line="240" w:lineRule="auto"/>
      <w:jc w:val="both"/>
    </w:pPr>
    <w:rPr>
      <w:rFonts w:ascii="Times New Roman" w:hAnsi="Times New Roman" w:eastAsia="Times New Roman" w:cs="Times New Roman"/>
      <w:sz w:val="28"/>
      <w:szCs w:val="24"/>
      <w:lang w:eastAsia="ru-RU"/>
    </w:rPr>
  </w:style>
  <w:style w:type="paragraph" w:customStyle="1" w:styleId="19">
    <w:name w:val="western"/>
    <w:basedOn w:val="1"/>
    <w:uiPriority w:val="0"/>
    <w:pPr>
      <w:spacing w:before="100" w:beforeAutospacing="1" w:after="100" w:afterAutospacing="1" w:line="240" w:lineRule="auto"/>
      <w:jc w:val="both"/>
    </w:pPr>
    <w:rPr>
      <w:rFonts w:ascii="Times New Roman" w:hAnsi="Times New Roman" w:eastAsia="Times New Roman" w:cs="Times New Roman"/>
      <w:sz w:val="28"/>
      <w:szCs w:val="24"/>
      <w:lang w:eastAsia="ru-RU"/>
    </w:rPr>
  </w:style>
  <w:style w:type="paragraph" w:customStyle="1" w:styleId="20">
    <w:name w:val="TOC Heading"/>
    <w:basedOn w:val="2"/>
    <w:next w:val="1"/>
    <w:semiHidden/>
    <w:unhideWhenUsed/>
    <w:qFormat/>
    <w:uiPriority w:val="39"/>
    <w:pPr>
      <w:keepNext/>
      <w:keepLines/>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21">
    <w:name w:val="Текст выноски Знак"/>
    <w:basedOn w:val="4"/>
    <w:link w:val="7"/>
    <w:semiHidden/>
    <w:qFormat/>
    <w:uiPriority w:val="99"/>
    <w:rPr>
      <w:rFonts w:ascii="Tahoma" w:hAnsi="Tahoma" w:cs="Tahoma"/>
      <w:sz w:val="16"/>
      <w:szCs w:val="16"/>
    </w:rPr>
  </w:style>
  <w:style w:type="paragraph" w:styleId="22">
    <w:name w:val="No Spacing"/>
    <w:link w:val="23"/>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23">
    <w:name w:val="Без интервала Знак"/>
    <w:link w:val="22"/>
    <w:qFormat/>
    <w:uiPriority w:val="1"/>
    <w:rPr>
      <w:rFonts w:ascii="Calibri" w:hAnsi="Calibri" w:eastAsia="Times New Roman" w:cs="Times New Roman"/>
      <w:lang w:eastAsia="ru-RU"/>
    </w:rPr>
  </w:style>
  <w:style w:type="paragraph" w:customStyle="1" w:styleId="24">
    <w:name w:val="ConsPlusNormal"/>
    <w:uiPriority w:val="0"/>
    <w:pPr>
      <w:autoSpaceDE w:val="0"/>
      <w:autoSpaceDN w:val="0"/>
      <w:adjustRightInd w:val="0"/>
      <w:ind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A641-0C40-46FE-8246-3B167654B51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29</Pages>
  <Words>7296</Words>
  <Characters>41589</Characters>
  <Lines>346</Lines>
  <Paragraphs>97</Paragraphs>
  <TotalTime>21</TotalTime>
  <ScaleCrop>false</ScaleCrop>
  <LinksUpToDate>false</LinksUpToDate>
  <CharactersWithSpaces>48788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2023-01-05T13:18:00Z</dcterms:created>
  <dc:creator>Пользователь Windows</dc:creator>
  <cp:lastModifiedBy>ZamGlavy</cp:lastModifiedBy>
  <cp:lastPrinted>2023-03-30T08:07:18Z</cp:lastPrinted>
  <dcterms:modified xsi:type="dcterms:W3CDTF">2023-03-30T08:11:44Z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ED81C3CEA58E46559DE1E735559D1C43</vt:lpwstr>
  </property>
</Properties>
</file>